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89" w:rsidRPr="00D44623" w:rsidRDefault="00D44623" w:rsidP="00182020">
      <w:pPr>
        <w:spacing w:line="240" w:lineRule="auto"/>
        <w:jc w:val="center"/>
        <w:rPr>
          <w:rFonts w:cstheme="minorHAnsi"/>
          <w:b/>
          <w:sz w:val="48"/>
          <w:szCs w:val="48"/>
        </w:rPr>
      </w:pPr>
      <w:proofErr w:type="spellStart"/>
      <w:r w:rsidRPr="00D44623">
        <w:rPr>
          <w:rFonts w:cstheme="minorHAnsi"/>
          <w:b/>
          <w:sz w:val="48"/>
          <w:szCs w:val="48"/>
        </w:rPr>
        <w:t>Kolonoskopia</w:t>
      </w:r>
      <w:proofErr w:type="spellEnd"/>
    </w:p>
    <w:p w:rsidR="003B6928" w:rsidRPr="00D476E9" w:rsidRDefault="00D44623" w:rsidP="00182020">
      <w:pPr>
        <w:spacing w:line="240" w:lineRule="auto"/>
        <w:ind w:firstLine="708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Jest to </w:t>
      </w:r>
      <w:r w:rsidR="003B6928" w:rsidRPr="00D476E9">
        <w:rPr>
          <w:rFonts w:cstheme="minorHAnsi"/>
          <w:sz w:val="18"/>
          <w:szCs w:val="18"/>
        </w:rPr>
        <w:t>badanie jelita grubego</w:t>
      </w:r>
      <w:r w:rsidR="00980517" w:rsidRPr="00D476E9">
        <w:rPr>
          <w:rFonts w:cstheme="minorHAnsi"/>
          <w:sz w:val="18"/>
          <w:szCs w:val="18"/>
        </w:rPr>
        <w:t xml:space="preserve">, mające na celu </w:t>
      </w:r>
      <w:r w:rsidR="00964062" w:rsidRPr="00D476E9">
        <w:rPr>
          <w:rFonts w:cstheme="minorHAnsi"/>
          <w:sz w:val="18"/>
          <w:szCs w:val="18"/>
        </w:rPr>
        <w:t>jego śluzówki, budowy  oraz motoryki. W trakcie badania istnieje możliwość wykrycia zmian chorobowych takich jak zapalenie, owrzodzenia, uchyłki, polipy</w:t>
      </w:r>
      <w:r w:rsidR="00980517" w:rsidRPr="00D476E9">
        <w:rPr>
          <w:rFonts w:cstheme="minorHAnsi"/>
          <w:sz w:val="18"/>
          <w:szCs w:val="18"/>
        </w:rPr>
        <w:t>, etc</w:t>
      </w:r>
      <w:r w:rsidR="00964062" w:rsidRPr="00D476E9">
        <w:rPr>
          <w:rFonts w:cstheme="minorHAnsi"/>
          <w:sz w:val="18"/>
          <w:szCs w:val="18"/>
        </w:rPr>
        <w:t xml:space="preserve">. </w:t>
      </w:r>
      <w:proofErr w:type="spellStart"/>
      <w:r w:rsidR="0011670D" w:rsidRPr="00D476E9">
        <w:rPr>
          <w:rFonts w:cstheme="minorHAnsi"/>
          <w:sz w:val="18"/>
          <w:szCs w:val="18"/>
        </w:rPr>
        <w:t>Kolonoskopia</w:t>
      </w:r>
      <w:proofErr w:type="spellEnd"/>
      <w:r w:rsidR="0011670D" w:rsidRPr="00D476E9">
        <w:rPr>
          <w:rFonts w:cstheme="minorHAnsi"/>
          <w:sz w:val="18"/>
          <w:szCs w:val="18"/>
        </w:rPr>
        <w:t xml:space="preserve"> może być elementem diagnostyki dolegliwości ze strony przewodu pokarmowego</w:t>
      </w:r>
      <w:r w:rsidR="0093718E" w:rsidRPr="00D476E9">
        <w:rPr>
          <w:rFonts w:cstheme="minorHAnsi"/>
          <w:sz w:val="18"/>
          <w:szCs w:val="18"/>
        </w:rPr>
        <w:t xml:space="preserve"> lub </w:t>
      </w:r>
      <w:r w:rsidR="0011670D" w:rsidRPr="00D476E9">
        <w:rPr>
          <w:rFonts w:cstheme="minorHAnsi"/>
          <w:sz w:val="18"/>
          <w:szCs w:val="18"/>
        </w:rPr>
        <w:t xml:space="preserve"> jako badania kontrolne w trakcie lub po leczeniu. Jednym z ważnych powodów, dla którego wykonujemy </w:t>
      </w:r>
      <w:proofErr w:type="spellStart"/>
      <w:r w:rsidR="0011670D" w:rsidRPr="00D476E9">
        <w:rPr>
          <w:rFonts w:cstheme="minorHAnsi"/>
          <w:sz w:val="18"/>
          <w:szCs w:val="18"/>
        </w:rPr>
        <w:t>kolonoskopię</w:t>
      </w:r>
      <w:proofErr w:type="spellEnd"/>
      <w:r w:rsidR="0011670D" w:rsidRPr="00D476E9">
        <w:rPr>
          <w:rFonts w:cstheme="minorHAnsi"/>
          <w:sz w:val="18"/>
          <w:szCs w:val="18"/>
        </w:rPr>
        <w:t xml:space="preserve"> to profilakty</w:t>
      </w:r>
      <w:r w:rsidR="00980517" w:rsidRPr="00D476E9">
        <w:rPr>
          <w:rFonts w:cstheme="minorHAnsi"/>
          <w:sz w:val="18"/>
          <w:szCs w:val="18"/>
        </w:rPr>
        <w:t>ka raka</w:t>
      </w:r>
      <w:r w:rsidR="0011670D" w:rsidRPr="00D476E9">
        <w:rPr>
          <w:rFonts w:cstheme="minorHAnsi"/>
          <w:sz w:val="18"/>
          <w:szCs w:val="18"/>
        </w:rPr>
        <w:t xml:space="preserve"> jelita</w:t>
      </w:r>
      <w:r w:rsidR="00980517" w:rsidRPr="00D476E9">
        <w:rPr>
          <w:rFonts w:cstheme="minorHAnsi"/>
          <w:sz w:val="18"/>
          <w:szCs w:val="18"/>
        </w:rPr>
        <w:t xml:space="preserve"> grubego</w:t>
      </w:r>
      <w:r w:rsidR="0011670D" w:rsidRPr="00D476E9">
        <w:rPr>
          <w:rFonts w:cstheme="minorHAnsi"/>
          <w:sz w:val="18"/>
          <w:szCs w:val="18"/>
        </w:rPr>
        <w:t xml:space="preserve">. Okresowe badanie pozwala wykrywać oraz na bieżąco usuwać polipy, które przy długo trwającym wzroście mogą być punktem wyjścia dla nowotworów. </w:t>
      </w:r>
    </w:p>
    <w:p w:rsidR="0093718E" w:rsidRPr="00D476E9" w:rsidRDefault="0093718E" w:rsidP="00182020">
      <w:pPr>
        <w:spacing w:line="240" w:lineRule="auto"/>
        <w:rPr>
          <w:rFonts w:cstheme="minorHAnsi"/>
          <w:b/>
          <w:sz w:val="18"/>
          <w:szCs w:val="18"/>
        </w:rPr>
      </w:pPr>
      <w:r w:rsidRPr="00D476E9">
        <w:rPr>
          <w:rFonts w:cstheme="minorHAnsi"/>
          <w:b/>
          <w:sz w:val="18"/>
          <w:szCs w:val="18"/>
        </w:rPr>
        <w:t xml:space="preserve">Przygotowanie do badania: </w:t>
      </w:r>
    </w:p>
    <w:p w:rsidR="0093718E" w:rsidRPr="00D476E9" w:rsidRDefault="0093718E" w:rsidP="00182020">
      <w:pPr>
        <w:spacing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Przygotowanie do </w:t>
      </w:r>
      <w:proofErr w:type="spellStart"/>
      <w:r w:rsidRPr="00D476E9">
        <w:rPr>
          <w:rFonts w:cstheme="minorHAnsi"/>
          <w:sz w:val="18"/>
          <w:szCs w:val="18"/>
        </w:rPr>
        <w:t>kolonoskopii</w:t>
      </w:r>
      <w:proofErr w:type="spellEnd"/>
      <w:r w:rsidRPr="00D476E9">
        <w:rPr>
          <w:rFonts w:cstheme="minorHAnsi"/>
          <w:sz w:val="18"/>
          <w:szCs w:val="18"/>
        </w:rPr>
        <w:t xml:space="preserve"> ma na celu oczyszczenie jelita z treści jelitowej by umożliwić skuteczne przeprowadzenie badania. </w:t>
      </w:r>
    </w:p>
    <w:p w:rsidR="00CD6017" w:rsidRPr="00D476E9" w:rsidRDefault="00CD6017" w:rsidP="00182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Na tydzień przed planow</w:t>
      </w:r>
      <w:r w:rsidR="00D44623" w:rsidRPr="00D476E9">
        <w:rPr>
          <w:rFonts w:eastAsia="Times New Roman" w:cstheme="minorHAnsi"/>
          <w:sz w:val="18"/>
          <w:szCs w:val="18"/>
          <w:lang w:eastAsia="pl-PL"/>
        </w:rPr>
        <w:t xml:space="preserve">aną </w:t>
      </w:r>
      <w:proofErr w:type="spellStart"/>
      <w:r w:rsidR="00D44623" w:rsidRPr="00D476E9">
        <w:rPr>
          <w:rFonts w:eastAsia="Times New Roman" w:cstheme="minorHAnsi"/>
          <w:sz w:val="18"/>
          <w:szCs w:val="18"/>
          <w:lang w:eastAsia="pl-PL"/>
        </w:rPr>
        <w:t>kolonoskopią</w:t>
      </w:r>
      <w:proofErr w:type="spellEnd"/>
      <w:r w:rsidR="00D44623" w:rsidRPr="00D476E9">
        <w:rPr>
          <w:rFonts w:eastAsia="Times New Roman" w:cstheme="minorHAnsi"/>
          <w:sz w:val="18"/>
          <w:szCs w:val="18"/>
          <w:lang w:eastAsia="pl-PL"/>
        </w:rPr>
        <w:t xml:space="preserve"> nie należy spoż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ywać owoców pestkowych (np. winogron) oraz orzechów, pestek, siemienia lnianego, maku (częsty dodatek w chlebach wieloziarnistych). </w:t>
      </w:r>
    </w:p>
    <w:p w:rsidR="00CD6017" w:rsidRPr="00D476E9" w:rsidRDefault="00CD6017" w:rsidP="00182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Na 2-3 dni przed badaniem należy przejść na dietę łatwostrawną</w:t>
      </w:r>
      <w:r w:rsidR="00D44623" w:rsidRPr="00D476E9">
        <w:rPr>
          <w:rFonts w:eastAsia="Times New Roman" w:cstheme="minorHAnsi"/>
          <w:sz w:val="18"/>
          <w:szCs w:val="18"/>
          <w:lang w:eastAsia="pl-PL"/>
        </w:rPr>
        <w:t>, półpłynną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lub nawet płynną (zupy, jogurty,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etc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) oraz spożywanie większych niż zwykle ilości wody niegazowanej. </w:t>
      </w:r>
      <w:r w:rsidR="00D44623" w:rsidRPr="00D476E9">
        <w:rPr>
          <w:rFonts w:eastAsia="Times New Roman" w:cstheme="minorHAnsi"/>
          <w:sz w:val="18"/>
          <w:szCs w:val="18"/>
          <w:lang w:eastAsia="pl-PL"/>
        </w:rPr>
        <w:t>Dieta półpłynna: kisiele, kleiki, ryż, makaron, chleb, gotowane mięso i ryby, napoje niegazowane, klarowne, herbata, kawa (bez fusów)</w:t>
      </w:r>
    </w:p>
    <w:p w:rsidR="00CD6017" w:rsidRPr="00D476E9" w:rsidRDefault="00CD6017" w:rsidP="00182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W dniu poprzedzającym badanie można zjeść tylko śniadanie, bez mleka, surowych owoców i warzyw oraz napojów gazowanych. Inne napoje można pić w dowolnej ilości</w:t>
      </w:r>
      <w:r w:rsidR="00980517" w:rsidRPr="00D476E9">
        <w:rPr>
          <w:rFonts w:eastAsia="Times New Roman" w:cstheme="minorHAnsi"/>
          <w:sz w:val="18"/>
          <w:szCs w:val="18"/>
          <w:lang w:eastAsia="pl-PL"/>
        </w:rPr>
        <w:t xml:space="preserve"> (z wyłączeniem czerwonych płynów)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:rsidR="00EF6FE1" w:rsidRPr="00D476E9" w:rsidRDefault="00CD6017" w:rsidP="00182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Lekarz </w:t>
      </w:r>
      <w:r w:rsidR="00EF6FE1" w:rsidRPr="00D476E9">
        <w:rPr>
          <w:rFonts w:eastAsia="Times New Roman" w:cstheme="minorHAnsi"/>
          <w:sz w:val="18"/>
          <w:szCs w:val="18"/>
          <w:lang w:eastAsia="pl-PL"/>
        </w:rPr>
        <w:t xml:space="preserve">kierujący na badanie (lub lekarz rodzinny)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przepisze specjalny lek przeczyszczający, który w zaleconych dawkach należy </w:t>
      </w:r>
      <w:r w:rsidR="00EF6FE1" w:rsidRPr="00D476E9">
        <w:rPr>
          <w:rFonts w:eastAsia="Times New Roman" w:cstheme="minorHAnsi"/>
          <w:sz w:val="18"/>
          <w:szCs w:val="18"/>
          <w:lang w:eastAsia="pl-PL"/>
        </w:rPr>
        <w:t>odpowiednio stosować</w:t>
      </w:r>
      <w:r w:rsidRPr="00D476E9">
        <w:rPr>
          <w:rFonts w:eastAsia="Times New Roman" w:cstheme="minorHAnsi"/>
          <w:sz w:val="18"/>
          <w:szCs w:val="18"/>
          <w:lang w:eastAsia="pl-PL"/>
        </w:rPr>
        <w:t>. Po</w:t>
      </w:r>
      <w:r w:rsidR="00EF6FE1" w:rsidRPr="00D476E9">
        <w:rPr>
          <w:rFonts w:eastAsia="Times New Roman" w:cstheme="minorHAnsi"/>
          <w:sz w:val="18"/>
          <w:szCs w:val="18"/>
          <w:lang w:eastAsia="pl-PL"/>
        </w:rPr>
        <w:t>dczas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zaży</w:t>
      </w:r>
      <w:r w:rsidR="00EF6FE1" w:rsidRPr="00D476E9">
        <w:rPr>
          <w:rFonts w:eastAsia="Times New Roman" w:cstheme="minorHAnsi"/>
          <w:sz w:val="18"/>
          <w:szCs w:val="18"/>
          <w:lang w:eastAsia="pl-PL"/>
        </w:rPr>
        <w:t xml:space="preserve">wania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środka </w:t>
      </w:r>
      <w:r w:rsidR="00EF6FE1" w:rsidRPr="00D476E9">
        <w:rPr>
          <w:rFonts w:eastAsia="Times New Roman" w:cstheme="minorHAnsi"/>
          <w:sz w:val="18"/>
          <w:szCs w:val="18"/>
          <w:lang w:eastAsia="pl-PL"/>
        </w:rPr>
        <w:t xml:space="preserve">przeczyszczającego </w:t>
      </w:r>
      <w:r w:rsidRPr="00D476E9">
        <w:rPr>
          <w:rFonts w:eastAsia="Times New Roman" w:cstheme="minorHAnsi"/>
          <w:sz w:val="18"/>
          <w:szCs w:val="18"/>
          <w:lang w:eastAsia="pl-PL"/>
        </w:rPr>
        <w:t>zaleca się przebywanie w bliskiej odległości od toalety.</w:t>
      </w:r>
    </w:p>
    <w:p w:rsidR="00D476E9" w:rsidRDefault="00D44623" w:rsidP="0018202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Pacjenci przed badaniem są proszeni o podpisanie </w:t>
      </w:r>
      <w:r w:rsidR="00F82FA7" w:rsidRPr="00D476E9">
        <w:rPr>
          <w:rFonts w:cstheme="minorHAnsi"/>
          <w:sz w:val="18"/>
          <w:szCs w:val="18"/>
        </w:rPr>
        <w:t>F</w:t>
      </w:r>
      <w:r w:rsidRPr="00D476E9">
        <w:rPr>
          <w:rFonts w:cstheme="minorHAnsi"/>
          <w:sz w:val="18"/>
          <w:szCs w:val="18"/>
        </w:rPr>
        <w:t xml:space="preserve">ormularza Świadomej </w:t>
      </w:r>
      <w:r w:rsidR="00F82FA7" w:rsidRPr="00D476E9">
        <w:rPr>
          <w:rFonts w:cstheme="minorHAnsi"/>
          <w:sz w:val="18"/>
          <w:szCs w:val="18"/>
        </w:rPr>
        <w:t>Z</w:t>
      </w:r>
      <w:r w:rsidRPr="00D476E9">
        <w:rPr>
          <w:rFonts w:cstheme="minorHAnsi"/>
          <w:sz w:val="18"/>
          <w:szCs w:val="18"/>
        </w:rPr>
        <w:t xml:space="preserve">gody na wykonanie </w:t>
      </w:r>
      <w:proofErr w:type="spellStart"/>
      <w:r w:rsidRPr="00D476E9">
        <w:rPr>
          <w:rFonts w:cstheme="minorHAnsi"/>
          <w:sz w:val="18"/>
          <w:szCs w:val="18"/>
        </w:rPr>
        <w:t>kolonoskopii</w:t>
      </w:r>
      <w:proofErr w:type="spellEnd"/>
      <w:r w:rsidRPr="00D476E9">
        <w:rPr>
          <w:rFonts w:cstheme="minorHAnsi"/>
          <w:sz w:val="18"/>
          <w:szCs w:val="18"/>
        </w:rPr>
        <w:t xml:space="preserve">. </w:t>
      </w:r>
    </w:p>
    <w:p w:rsidR="000B0B2A" w:rsidRPr="00D476E9" w:rsidRDefault="000B0B2A" w:rsidP="00D476E9">
      <w:pPr>
        <w:spacing w:before="100" w:beforeAutospacing="1" w:after="100" w:afterAutospacing="1" w:line="240" w:lineRule="auto"/>
        <w:ind w:left="360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Szczegółowe zasady przygotowania do </w:t>
      </w:r>
      <w:proofErr w:type="spellStart"/>
      <w:r w:rsidRPr="00D476E9">
        <w:rPr>
          <w:rFonts w:cstheme="minorHAnsi"/>
          <w:sz w:val="18"/>
          <w:szCs w:val="18"/>
        </w:rPr>
        <w:t>kolonoskopii</w:t>
      </w:r>
      <w:proofErr w:type="spellEnd"/>
      <w:r w:rsidRPr="00D476E9">
        <w:rPr>
          <w:rFonts w:cstheme="minorHAnsi"/>
          <w:sz w:val="18"/>
          <w:szCs w:val="18"/>
        </w:rPr>
        <w:t xml:space="preserve"> zależą od preparatu przeczyszczającego oraz od zalecanego schematu badania. </w:t>
      </w:r>
      <w:r w:rsidR="005D090F" w:rsidRPr="00D476E9">
        <w:rPr>
          <w:rFonts w:cstheme="minorHAnsi"/>
          <w:sz w:val="18"/>
          <w:szCs w:val="18"/>
        </w:rPr>
        <w:t xml:space="preserve">Informacje są przekazywane pacjentom w formie papierowej lub elektronicznej (preferowane). Pełne dane dotyczące preparatów przeczyszczających są dostępne w linkach do </w:t>
      </w:r>
      <w:r w:rsidR="005D090F" w:rsidRPr="00D476E9">
        <w:rPr>
          <w:rFonts w:cstheme="minorHAnsi"/>
          <w:b/>
          <w:i/>
          <w:sz w:val="18"/>
          <w:szCs w:val="18"/>
        </w:rPr>
        <w:t>Charakterystyki Produktu Leczniczego</w:t>
      </w:r>
      <w:r w:rsidR="005D090F" w:rsidRPr="00D476E9">
        <w:rPr>
          <w:rFonts w:cstheme="minorHAnsi"/>
          <w:sz w:val="18"/>
          <w:szCs w:val="18"/>
        </w:rPr>
        <w:t xml:space="preserve">. </w:t>
      </w:r>
      <w:r w:rsidRPr="00D476E9">
        <w:rPr>
          <w:rFonts w:cstheme="minorHAnsi"/>
          <w:sz w:val="18"/>
          <w:szCs w:val="18"/>
        </w:rPr>
        <w:t xml:space="preserve">W </w:t>
      </w:r>
      <w:r w:rsidRPr="00D476E9">
        <w:rPr>
          <w:rFonts w:cstheme="minorHAnsi"/>
          <w:b/>
          <w:sz w:val="18"/>
          <w:szCs w:val="18"/>
        </w:rPr>
        <w:t>Pracowni Endoskopowej Oddziału Gastroenterologii, Hepatologii z Ośrodkiem Diagnostyki i Leczenia Endoskopowego</w:t>
      </w:r>
      <w:r w:rsidRPr="00D476E9">
        <w:rPr>
          <w:rFonts w:cstheme="minorHAnsi"/>
          <w:sz w:val="18"/>
          <w:szCs w:val="18"/>
        </w:rPr>
        <w:t xml:space="preserve"> badania endoskopowe są wykonywane </w:t>
      </w:r>
      <w:r w:rsidR="005D090F" w:rsidRPr="00D476E9">
        <w:rPr>
          <w:rFonts w:cstheme="minorHAnsi"/>
          <w:sz w:val="18"/>
          <w:szCs w:val="18"/>
        </w:rPr>
        <w:t xml:space="preserve">od poniedziałku do piątku </w:t>
      </w:r>
      <w:r w:rsidRPr="00D476E9">
        <w:rPr>
          <w:rFonts w:cstheme="minorHAnsi"/>
          <w:sz w:val="18"/>
          <w:szCs w:val="18"/>
        </w:rPr>
        <w:t>w godzinach 8-</w:t>
      </w:r>
      <w:r w:rsidR="005D090F" w:rsidRPr="00D476E9">
        <w:rPr>
          <w:rFonts w:cstheme="minorHAnsi"/>
          <w:sz w:val="18"/>
          <w:szCs w:val="18"/>
        </w:rPr>
        <w:t>1</w:t>
      </w:r>
      <w:r w:rsidR="00980517" w:rsidRPr="00D476E9">
        <w:rPr>
          <w:rFonts w:cstheme="minorHAnsi"/>
          <w:sz w:val="18"/>
          <w:szCs w:val="18"/>
        </w:rPr>
        <w:t>3</w:t>
      </w:r>
      <w:r w:rsidR="005D090F" w:rsidRPr="00D476E9">
        <w:rPr>
          <w:rFonts w:cstheme="minorHAnsi"/>
          <w:sz w:val="18"/>
          <w:szCs w:val="18"/>
        </w:rPr>
        <w:t xml:space="preserve">. Pełną informację o przygotowaniu do badania można uzyskać w Sekretariacie pod numerem telefonu: </w:t>
      </w:r>
      <w:r w:rsidR="005D090F" w:rsidRPr="00D476E9">
        <w:rPr>
          <w:rFonts w:cstheme="minorHAnsi"/>
          <w:b/>
          <w:sz w:val="18"/>
          <w:szCs w:val="18"/>
        </w:rPr>
        <w:t>85 7488 445.</w:t>
      </w:r>
    </w:p>
    <w:p w:rsidR="00EF6FE1" w:rsidRPr="00D476E9" w:rsidRDefault="007D294B" w:rsidP="00182020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D476E9">
        <w:rPr>
          <w:rFonts w:cstheme="minorHAnsi"/>
          <w:b/>
          <w:sz w:val="18"/>
          <w:szCs w:val="18"/>
        </w:rPr>
        <w:t>PREPARATY PRZECZYSZCZAJĄCE, DOSTĘPNE W POLSCE:</w:t>
      </w:r>
    </w:p>
    <w:p w:rsidR="00182020" w:rsidRPr="00D476E9" w:rsidRDefault="00182020" w:rsidP="00182020">
      <w:pPr>
        <w:spacing w:line="240" w:lineRule="auto"/>
        <w:jc w:val="center"/>
        <w:rPr>
          <w:rFonts w:cstheme="minorHAnsi"/>
          <w:b/>
          <w:sz w:val="18"/>
          <w:szCs w:val="18"/>
        </w:rPr>
      </w:pPr>
      <w:proofErr w:type="spellStart"/>
      <w:r w:rsidRPr="00D476E9">
        <w:rPr>
          <w:rFonts w:cstheme="minorHAnsi"/>
          <w:b/>
          <w:sz w:val="18"/>
          <w:szCs w:val="18"/>
        </w:rPr>
        <w:t>Fortrans</w:t>
      </w:r>
      <w:proofErr w:type="spellEnd"/>
      <w:r w:rsidRPr="00D476E9">
        <w:rPr>
          <w:rFonts w:cstheme="minorHAnsi"/>
          <w:b/>
          <w:sz w:val="18"/>
          <w:szCs w:val="18"/>
        </w:rPr>
        <w:t xml:space="preserve">, </w:t>
      </w:r>
      <w:proofErr w:type="spellStart"/>
      <w:r w:rsidRPr="00D476E9">
        <w:rPr>
          <w:rFonts w:cstheme="minorHAnsi"/>
          <w:b/>
          <w:sz w:val="18"/>
          <w:szCs w:val="18"/>
        </w:rPr>
        <w:t>Clensia</w:t>
      </w:r>
      <w:proofErr w:type="spellEnd"/>
      <w:r w:rsidRPr="00D476E9">
        <w:rPr>
          <w:rFonts w:cstheme="minorHAnsi"/>
          <w:b/>
          <w:sz w:val="18"/>
          <w:szCs w:val="18"/>
        </w:rPr>
        <w:t xml:space="preserve">, </w:t>
      </w:r>
      <w:proofErr w:type="spellStart"/>
      <w:r w:rsidRPr="00D476E9">
        <w:rPr>
          <w:rFonts w:cstheme="minorHAnsi"/>
          <w:b/>
          <w:sz w:val="18"/>
          <w:szCs w:val="18"/>
        </w:rPr>
        <w:t>CitraFeet</w:t>
      </w:r>
      <w:proofErr w:type="spellEnd"/>
      <w:r w:rsidRPr="00D476E9">
        <w:rPr>
          <w:rFonts w:cstheme="minorHAnsi"/>
          <w:b/>
          <w:sz w:val="18"/>
          <w:szCs w:val="18"/>
        </w:rPr>
        <w:t xml:space="preserve">, </w:t>
      </w:r>
      <w:proofErr w:type="spellStart"/>
      <w:r w:rsidRPr="00D476E9">
        <w:rPr>
          <w:rFonts w:cstheme="minorHAnsi"/>
          <w:b/>
          <w:sz w:val="18"/>
          <w:szCs w:val="18"/>
        </w:rPr>
        <w:t>Eziclen</w:t>
      </w:r>
      <w:proofErr w:type="spellEnd"/>
      <w:r w:rsidRPr="00D476E9">
        <w:rPr>
          <w:rFonts w:cstheme="minorHAnsi"/>
          <w:b/>
          <w:sz w:val="18"/>
          <w:szCs w:val="18"/>
        </w:rPr>
        <w:t xml:space="preserve">, </w:t>
      </w:r>
      <w:proofErr w:type="spellStart"/>
      <w:r w:rsidRPr="00D476E9">
        <w:rPr>
          <w:rFonts w:cstheme="minorHAnsi"/>
          <w:b/>
          <w:sz w:val="18"/>
          <w:szCs w:val="18"/>
        </w:rPr>
        <w:t>MoviPrep</w:t>
      </w:r>
      <w:proofErr w:type="spellEnd"/>
    </w:p>
    <w:p w:rsidR="00EF6FE1" w:rsidRPr="00D476E9" w:rsidRDefault="00EF6FE1" w:rsidP="00182020">
      <w:pPr>
        <w:pStyle w:val="Akapitzlist"/>
        <w:numPr>
          <w:ilvl w:val="0"/>
          <w:numId w:val="38"/>
        </w:numPr>
        <w:spacing w:line="240" w:lineRule="auto"/>
        <w:rPr>
          <w:rFonts w:cstheme="minorHAnsi"/>
          <w:b/>
          <w:sz w:val="18"/>
          <w:szCs w:val="18"/>
        </w:rPr>
      </w:pPr>
      <w:proofErr w:type="spellStart"/>
      <w:r w:rsidRPr="00D476E9">
        <w:rPr>
          <w:rFonts w:cstheme="minorHAnsi"/>
          <w:b/>
          <w:sz w:val="18"/>
          <w:szCs w:val="18"/>
        </w:rPr>
        <w:t>Fortrans</w:t>
      </w:r>
      <w:proofErr w:type="spellEnd"/>
    </w:p>
    <w:p w:rsidR="00FB3791" w:rsidRPr="00D476E9" w:rsidRDefault="00FB3791" w:rsidP="00182020">
      <w:pPr>
        <w:spacing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>Charakteryst</w:t>
      </w:r>
      <w:r w:rsidR="006D4978" w:rsidRPr="00D476E9">
        <w:rPr>
          <w:rFonts w:cstheme="minorHAnsi"/>
          <w:sz w:val="18"/>
          <w:szCs w:val="18"/>
        </w:rPr>
        <w:t>yka P</w:t>
      </w:r>
      <w:r w:rsidRPr="00D476E9">
        <w:rPr>
          <w:rFonts w:cstheme="minorHAnsi"/>
          <w:sz w:val="18"/>
          <w:szCs w:val="18"/>
        </w:rPr>
        <w:t>roduk</w:t>
      </w:r>
      <w:r w:rsidR="006D4978" w:rsidRPr="00D476E9">
        <w:rPr>
          <w:rFonts w:cstheme="minorHAnsi"/>
          <w:sz w:val="18"/>
          <w:szCs w:val="18"/>
        </w:rPr>
        <w:t>tu L</w:t>
      </w:r>
      <w:r w:rsidR="009270F6" w:rsidRPr="00D476E9">
        <w:rPr>
          <w:rFonts w:cstheme="minorHAnsi"/>
          <w:sz w:val="18"/>
          <w:szCs w:val="18"/>
        </w:rPr>
        <w:t>eczniczego</w:t>
      </w:r>
      <w:r w:rsidR="00EB4A7E" w:rsidRPr="00D476E9">
        <w:rPr>
          <w:rFonts w:cstheme="minorHAnsi"/>
          <w:sz w:val="18"/>
          <w:szCs w:val="18"/>
        </w:rPr>
        <w:t xml:space="preserve">: </w:t>
      </w:r>
      <w:hyperlink r:id="rId9" w:history="1">
        <w:r w:rsidRPr="00D476E9">
          <w:rPr>
            <w:rStyle w:val="Hipercze"/>
            <w:rFonts w:cstheme="minorHAnsi"/>
            <w:sz w:val="18"/>
            <w:szCs w:val="18"/>
          </w:rPr>
          <w:t>https://www.ipsen.com/websites/Ipsen_Online/wp-content/uploads/sites/25/2019/09/18150325/201906_Fortrans_SmPC.pdf</w:t>
        </w:r>
      </w:hyperlink>
    </w:p>
    <w:p w:rsidR="00236704" w:rsidRPr="00D476E9" w:rsidRDefault="009270F6" w:rsidP="00D476E9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Fortrans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jest jednym z pierwszych leków </w:t>
      </w:r>
      <w:r w:rsidR="00182020" w:rsidRPr="00D476E9">
        <w:rPr>
          <w:rFonts w:eastAsia="Times New Roman" w:cstheme="minorHAnsi"/>
          <w:sz w:val="18"/>
          <w:szCs w:val="18"/>
          <w:lang w:eastAsia="pl-PL"/>
        </w:rPr>
        <w:t>za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stosowanych w przygotowaniu jelita do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kolonoskopii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182020" w:rsidRPr="00D476E9">
        <w:rPr>
          <w:rFonts w:eastAsia="Times New Roman" w:cstheme="minorHAnsi"/>
          <w:sz w:val="18"/>
          <w:szCs w:val="18"/>
          <w:u w:val="single"/>
          <w:lang w:eastAsia="pl-PL"/>
        </w:rPr>
        <w:t>Lek ten jest sugerowany naszym pacjentom w przygotowaniu do badań w trybie ambulatoryjnym</w:t>
      </w:r>
      <w:r w:rsidR="00182020" w:rsidRPr="00D476E9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W opakowaniu znajdują się cztery saszetki leku, który należy rozpuścić w 4 litrach wody i wypić w przeciągu kilku godzin. Lek ma różną tolerancję smakową. </w:t>
      </w:r>
      <w:r w:rsidR="00BD4579" w:rsidRPr="00D476E9">
        <w:rPr>
          <w:rFonts w:eastAsia="Times New Roman" w:cstheme="minorHAnsi"/>
          <w:sz w:val="18"/>
          <w:szCs w:val="18"/>
          <w:lang w:eastAsia="pl-PL"/>
        </w:rPr>
        <w:t>W</w:t>
      </w:r>
      <w:r w:rsidR="00236704" w:rsidRPr="00D476E9">
        <w:rPr>
          <w:rFonts w:eastAsia="Times New Roman" w:cstheme="minorHAnsi"/>
          <w:sz w:val="18"/>
          <w:szCs w:val="18"/>
          <w:lang w:eastAsia="pl-PL"/>
        </w:rPr>
        <w:t xml:space="preserve"> celu zmiany smaku roztworu istnieje możliwość dodania soku z cytryny lub jabłkowego. </w:t>
      </w:r>
      <w:r w:rsidR="00BD4579" w:rsidRPr="00D476E9">
        <w:rPr>
          <w:rFonts w:eastAsia="Times New Roman" w:cstheme="minorHAnsi"/>
          <w:sz w:val="18"/>
          <w:szCs w:val="18"/>
          <w:lang w:eastAsia="pl-PL"/>
        </w:rPr>
        <w:t>D</w:t>
      </w:r>
      <w:r w:rsidR="00236704" w:rsidRPr="00D476E9">
        <w:rPr>
          <w:rFonts w:eastAsia="Times New Roman" w:cstheme="minorHAnsi"/>
          <w:sz w:val="18"/>
          <w:szCs w:val="18"/>
          <w:lang w:eastAsia="pl-PL"/>
        </w:rPr>
        <w:t xml:space="preserve">odatkowo można popić herbatą lub kawą bez mleka. W trakcie picia </w:t>
      </w:r>
      <w:proofErr w:type="spellStart"/>
      <w:r w:rsidR="00236704" w:rsidRPr="00D476E9">
        <w:rPr>
          <w:rFonts w:eastAsia="Times New Roman" w:cstheme="minorHAnsi"/>
          <w:b/>
          <w:sz w:val="18"/>
          <w:szCs w:val="18"/>
          <w:lang w:eastAsia="pl-PL"/>
        </w:rPr>
        <w:t>Fortransu</w:t>
      </w:r>
      <w:proofErr w:type="spellEnd"/>
      <w:r w:rsidR="00236704" w:rsidRPr="00D476E9">
        <w:rPr>
          <w:rFonts w:eastAsia="Times New Roman" w:cstheme="minorHAnsi"/>
          <w:sz w:val="18"/>
          <w:szCs w:val="18"/>
          <w:lang w:eastAsia="pl-PL"/>
        </w:rPr>
        <w:t xml:space="preserve"> wskazane </w:t>
      </w:r>
      <w:r w:rsidR="00182020" w:rsidRPr="00D476E9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="00236704" w:rsidRPr="00D476E9">
        <w:rPr>
          <w:rFonts w:eastAsia="Times New Roman" w:cstheme="minorHAnsi"/>
          <w:sz w:val="18"/>
          <w:szCs w:val="18"/>
          <w:lang w:eastAsia="pl-PL"/>
        </w:rPr>
        <w:t>chodzenie</w:t>
      </w:r>
      <w:r w:rsidR="00BD4579" w:rsidRPr="00D476E9">
        <w:rPr>
          <w:rFonts w:eastAsia="Times New Roman" w:cstheme="minorHAnsi"/>
          <w:sz w:val="18"/>
          <w:szCs w:val="18"/>
          <w:lang w:eastAsia="pl-PL"/>
        </w:rPr>
        <w:t>.</w:t>
      </w:r>
    </w:p>
    <w:p w:rsidR="00182020" w:rsidRPr="00D476E9" w:rsidRDefault="009270F6" w:rsidP="00D476E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Planowane bada</w:t>
      </w:r>
      <w:r w:rsidR="006D4978" w:rsidRPr="00D476E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nie </w:t>
      </w:r>
      <w:proofErr w:type="spellStart"/>
      <w:r w:rsidR="006D4978" w:rsidRPr="00D476E9">
        <w:rPr>
          <w:rFonts w:eastAsia="Times New Roman" w:cstheme="minorHAnsi"/>
          <w:b/>
          <w:bCs/>
          <w:sz w:val="18"/>
          <w:szCs w:val="18"/>
          <w:lang w:eastAsia="pl-PL"/>
        </w:rPr>
        <w:t>kolonoskopowe</w:t>
      </w:r>
      <w:proofErr w:type="spellEnd"/>
      <w:r w:rsidR="006D4978" w:rsidRPr="00D476E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</w:p>
    <w:p w:rsidR="00236704" w:rsidRPr="00D476E9" w:rsidRDefault="009270F6" w:rsidP="00D476E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ostatni posiłek zjeść do godziny 12 dnia poprzedzającego badanie</w:t>
      </w:r>
    </w:p>
    <w:p w:rsidR="006D4978" w:rsidRPr="00D476E9" w:rsidRDefault="00236704" w:rsidP="001820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z</w:t>
      </w:r>
      <w:r w:rsidR="00A53C0A" w:rsidRPr="00D476E9">
        <w:rPr>
          <w:rFonts w:eastAsia="Times New Roman" w:cstheme="minorHAnsi"/>
          <w:sz w:val="18"/>
          <w:szCs w:val="18"/>
          <w:lang w:eastAsia="pl-PL"/>
        </w:rPr>
        <w:t xml:space="preserve">awartość każdej saszetki należy rozpuścić w jednym litrze wody. Wymieszać do całkowitego rozpuszczenia proszku. </w:t>
      </w:r>
    </w:p>
    <w:p w:rsidR="006D4978" w:rsidRPr="00D476E9" w:rsidRDefault="00236704" w:rsidP="00182020">
      <w:pPr>
        <w:pStyle w:val="Akapitzlist"/>
        <w:numPr>
          <w:ilvl w:val="0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d</w:t>
      </w:r>
      <w:r w:rsidR="00A53C0A" w:rsidRPr="00D476E9">
        <w:rPr>
          <w:rFonts w:eastAsia="Times New Roman" w:cstheme="minorHAnsi"/>
          <w:sz w:val="18"/>
          <w:szCs w:val="18"/>
          <w:lang w:eastAsia="pl-PL"/>
        </w:rPr>
        <w:t xml:space="preserve">awkowanie wynosi około jednego litra roztworu na 15 do 20 kg masy ciała, co odpowiada średniemu dawkowaniu od 3 do 4 litrów roztworu. </w:t>
      </w:r>
    </w:p>
    <w:p w:rsidR="00236704" w:rsidRPr="00D476E9" w:rsidRDefault="00236704" w:rsidP="00182020">
      <w:pPr>
        <w:pStyle w:val="Akapitzlist"/>
        <w:numPr>
          <w:ilvl w:val="0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r</w:t>
      </w:r>
      <w:r w:rsidR="00A53C0A" w:rsidRPr="00D476E9">
        <w:rPr>
          <w:rFonts w:eastAsia="Times New Roman" w:cstheme="minorHAnsi"/>
          <w:sz w:val="18"/>
          <w:szCs w:val="18"/>
          <w:lang w:eastAsia="pl-PL"/>
        </w:rPr>
        <w:t xml:space="preserve">oztwór można podawać albo w </w:t>
      </w:r>
    </w:p>
    <w:p w:rsidR="00236704" w:rsidRPr="00D476E9" w:rsidRDefault="00236704" w:rsidP="00182020">
      <w:pPr>
        <w:pStyle w:val="Akapitzlist"/>
        <w:numPr>
          <w:ilvl w:val="1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dwóch dawkach podzielonych: </w:t>
      </w:r>
    </w:p>
    <w:p w:rsidR="00236704" w:rsidRPr="00D476E9" w:rsidRDefault="00A53C0A" w:rsidP="00182020">
      <w:pPr>
        <w:pStyle w:val="Akapitzlist"/>
        <w:numPr>
          <w:ilvl w:val="2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2 litry wieczorem w dniu poprzedzającym badanie lub zabieg i 1–2 litry rano w dniu badania lub zabiegu; </w:t>
      </w:r>
    </w:p>
    <w:p w:rsidR="00236704" w:rsidRPr="00D476E9" w:rsidRDefault="00A53C0A" w:rsidP="00182020">
      <w:pPr>
        <w:pStyle w:val="Akapitzlist"/>
        <w:numPr>
          <w:ilvl w:val="2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lastRenderedPageBreak/>
        <w:t>na ogół zaleca się, aby ostatnią porcję płynu przyją</w:t>
      </w:r>
      <w:r w:rsidR="00182020" w:rsidRPr="00D476E9">
        <w:rPr>
          <w:rFonts w:eastAsia="Times New Roman" w:cstheme="minorHAnsi"/>
          <w:sz w:val="18"/>
          <w:szCs w:val="18"/>
          <w:lang w:eastAsia="pl-PL"/>
        </w:rPr>
        <w:t>ć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na 3–4 godzi</w:t>
      </w:r>
      <w:r w:rsidR="00D44623" w:rsidRPr="00D476E9">
        <w:rPr>
          <w:rFonts w:eastAsia="Times New Roman" w:cstheme="minorHAnsi"/>
          <w:sz w:val="18"/>
          <w:szCs w:val="18"/>
          <w:lang w:eastAsia="pl-PL"/>
        </w:rPr>
        <w:t>ny przed badaniem lub zabiegiem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6D4978" w:rsidRPr="00D476E9" w:rsidRDefault="00A53C0A" w:rsidP="00182020">
      <w:pPr>
        <w:pStyle w:val="Akapitzlist"/>
        <w:numPr>
          <w:ilvl w:val="1"/>
          <w:numId w:val="26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lub w pojedynczej dawce 3–4 litry wieczorem w dniu pop</w:t>
      </w:r>
      <w:r w:rsidR="00D44623" w:rsidRPr="00D476E9">
        <w:rPr>
          <w:rFonts w:eastAsia="Times New Roman" w:cstheme="minorHAnsi"/>
          <w:sz w:val="18"/>
          <w:szCs w:val="18"/>
          <w:lang w:eastAsia="pl-PL"/>
        </w:rPr>
        <w:t>rzedzającym badanie lub zabieg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FD35DB" w:rsidRPr="00D476E9" w:rsidRDefault="00FD35DB" w:rsidP="00F82FA7">
      <w:pPr>
        <w:spacing w:line="240" w:lineRule="auto"/>
        <w:ind w:left="1080"/>
        <w:rPr>
          <w:rFonts w:eastAsia="Times New Roman" w:cstheme="minorHAnsi"/>
          <w:sz w:val="18"/>
          <w:szCs w:val="18"/>
          <w:lang w:eastAsia="pl-PL"/>
        </w:rPr>
      </w:pPr>
    </w:p>
    <w:p w:rsidR="00EF6FE1" w:rsidRPr="00D476E9" w:rsidRDefault="00EF6FE1" w:rsidP="00182020">
      <w:pPr>
        <w:pStyle w:val="Akapitzlist"/>
        <w:numPr>
          <w:ilvl w:val="0"/>
          <w:numId w:val="38"/>
        </w:numPr>
        <w:spacing w:line="240" w:lineRule="auto"/>
        <w:rPr>
          <w:rFonts w:cstheme="minorHAnsi"/>
          <w:b/>
          <w:sz w:val="18"/>
          <w:szCs w:val="18"/>
        </w:rPr>
      </w:pPr>
      <w:proofErr w:type="spellStart"/>
      <w:r w:rsidRPr="00D476E9">
        <w:rPr>
          <w:rFonts w:cstheme="minorHAnsi"/>
          <w:b/>
          <w:sz w:val="18"/>
          <w:szCs w:val="18"/>
        </w:rPr>
        <w:t>Clensia</w:t>
      </w:r>
      <w:proofErr w:type="spellEnd"/>
    </w:p>
    <w:p w:rsidR="00FB3791" w:rsidRPr="00D476E9" w:rsidRDefault="00151AD2" w:rsidP="00182020">
      <w:pPr>
        <w:spacing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Charakterystyka Produktu Leczniczego: </w:t>
      </w:r>
      <w:hyperlink r:id="rId10" w:history="1">
        <w:r w:rsidRPr="00D476E9">
          <w:rPr>
            <w:rStyle w:val="Hipercze"/>
            <w:rFonts w:cstheme="minorHAnsi"/>
            <w:sz w:val="18"/>
            <w:szCs w:val="18"/>
          </w:rPr>
          <w:t>https://www.google.com/url?sa=t&amp;rct=j&amp;q=&amp;esrc=s&amp;source=web&amp;cd=&amp;cad=rja&amp;uact=8&amp;ved=2ahUKEwiNmKPA_bTyAhU5hP0HHRSWDy4QFnoECAcQAQ&amp;url=https%3A%2F%2Frejestrymedyczne.ezdrowie.gov.pl%2Fapi%2Frpl%2Fmedicinal-products%2F35148%2Fcharacteristic&amp;usg=AOvVaw2m2TzAJqoed8LNwD_DDQjE</w:t>
        </w:r>
      </w:hyperlink>
    </w:p>
    <w:p w:rsidR="009270F6" w:rsidRPr="00D476E9" w:rsidRDefault="00FB3791" w:rsidP="0018202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jest lekiem złożonym, zawierającym substa</w:t>
      </w:r>
      <w:r w:rsidR="00151AD2" w:rsidRPr="00D476E9">
        <w:rPr>
          <w:rFonts w:eastAsia="Times New Roman" w:cstheme="minorHAnsi"/>
          <w:sz w:val="18"/>
          <w:szCs w:val="18"/>
          <w:lang w:eastAsia="pl-PL"/>
        </w:rPr>
        <w:t>n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cje czynne o działaniu 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p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rzeczyszczającym. 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 xml:space="preserve">Lek </w:t>
      </w:r>
      <w:proofErr w:type="spellStart"/>
      <w:r w:rsidR="007D294B"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="007D294B" w:rsidRPr="00D476E9">
        <w:rPr>
          <w:rFonts w:eastAsia="Times New Roman" w:cstheme="minorHAnsi"/>
          <w:sz w:val="18"/>
          <w:szCs w:val="18"/>
          <w:lang w:eastAsia="pl-PL"/>
        </w:rPr>
        <w:t xml:space="preserve"> można ł</w:t>
      </w:r>
      <w:r w:rsidR="009270F6" w:rsidRPr="00D476E9">
        <w:rPr>
          <w:rFonts w:eastAsia="Times New Roman" w:cstheme="minorHAnsi"/>
          <w:sz w:val="18"/>
          <w:szCs w:val="18"/>
          <w:lang w:eastAsia="pl-PL"/>
        </w:rPr>
        <w:t>ącz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 xml:space="preserve">yć </w:t>
      </w:r>
      <w:r w:rsidR="009270F6" w:rsidRPr="00D476E9">
        <w:rPr>
          <w:rFonts w:eastAsia="Times New Roman" w:cstheme="minorHAnsi"/>
          <w:sz w:val="18"/>
          <w:szCs w:val="18"/>
          <w:lang w:eastAsia="pl-PL"/>
        </w:rPr>
        <w:t>z innymi lekami</w:t>
      </w:r>
      <w:r w:rsidR="005D090F" w:rsidRPr="00D476E9">
        <w:rPr>
          <w:rFonts w:eastAsia="Times New Roman" w:cstheme="minorHAnsi"/>
          <w:sz w:val="18"/>
          <w:szCs w:val="18"/>
          <w:lang w:eastAsia="pl-PL"/>
        </w:rPr>
        <w:t xml:space="preserve">. Stale stosowane </w:t>
      </w:r>
      <w:r w:rsidR="009270F6" w:rsidRPr="00D476E9">
        <w:rPr>
          <w:rFonts w:eastAsia="Times New Roman" w:cstheme="minorHAnsi"/>
          <w:sz w:val="18"/>
          <w:szCs w:val="18"/>
          <w:lang w:eastAsia="pl-PL"/>
        </w:rPr>
        <w:t xml:space="preserve">leki należy przyjąć co najmniej jedną godzinę przed lub co najmniej jedną godzinę po zastosowaniu leku </w:t>
      </w:r>
      <w:proofErr w:type="spellStart"/>
      <w:r w:rsidR="009270F6"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="009270F6" w:rsidRPr="00D476E9">
        <w:rPr>
          <w:rFonts w:eastAsia="Times New Roman" w:cstheme="minorHAnsi"/>
          <w:sz w:val="18"/>
          <w:szCs w:val="18"/>
          <w:lang w:eastAsia="pl-PL"/>
        </w:rPr>
        <w:t xml:space="preserve">. Lek </w:t>
      </w:r>
      <w:proofErr w:type="spellStart"/>
      <w:r w:rsidR="009270F6"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="009270F6" w:rsidRPr="00D476E9">
        <w:rPr>
          <w:rFonts w:eastAsia="Times New Roman" w:cstheme="minorHAnsi"/>
          <w:sz w:val="18"/>
          <w:szCs w:val="18"/>
          <w:lang w:eastAsia="pl-PL"/>
        </w:rPr>
        <w:t xml:space="preserve"> można (w razie konieczności) stosować w okresie ciąży, w okresie karmienia piersią. Lek nie wpływa na zdolnoś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>ć</w:t>
      </w:r>
      <w:r w:rsidR="009270F6" w:rsidRPr="00D476E9">
        <w:rPr>
          <w:rFonts w:eastAsia="Times New Roman" w:cstheme="minorHAnsi"/>
          <w:sz w:val="18"/>
          <w:szCs w:val="18"/>
          <w:lang w:eastAsia="pl-PL"/>
        </w:rPr>
        <w:t xml:space="preserve"> prowadzenia pojazdów i obsługiwania maszyn. </w:t>
      </w:r>
    </w:p>
    <w:p w:rsidR="00A53C0A" w:rsidRPr="00D476E9" w:rsidRDefault="00FB3791" w:rsidP="00182020">
      <w:p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Dawkowanie:</w:t>
      </w:r>
      <w:r w:rsidR="00FD35DB" w:rsidRPr="00D476E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A53C0A" w:rsidRPr="00D476E9">
        <w:rPr>
          <w:rFonts w:cstheme="minorHAnsi"/>
          <w:sz w:val="18"/>
          <w:szCs w:val="18"/>
        </w:rPr>
        <w:t xml:space="preserve">Roztwór należy przygotować i wypić przed zabiegiem, zgodnie z jednym z dwóch sposobów: </w:t>
      </w:r>
    </w:p>
    <w:p w:rsidR="00A53C0A" w:rsidRPr="00D476E9" w:rsidRDefault="00A53C0A" w:rsidP="00182020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Pełna dawka w dniu poprzedzającym zabieg: </w:t>
      </w:r>
    </w:p>
    <w:p w:rsidR="00A53C0A" w:rsidRPr="00D476E9" w:rsidRDefault="00A53C0A" w:rsidP="00182020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Wieczorem w dniu poprzedzającym badanie, należy przygotować roztwór </w:t>
      </w:r>
      <w:proofErr w:type="spellStart"/>
      <w:r w:rsidRPr="00D476E9">
        <w:rPr>
          <w:rFonts w:cstheme="minorHAnsi"/>
          <w:b/>
          <w:sz w:val="18"/>
          <w:szCs w:val="18"/>
        </w:rPr>
        <w:t>Clensia</w:t>
      </w:r>
      <w:proofErr w:type="spellEnd"/>
      <w:r w:rsidRPr="00D476E9">
        <w:rPr>
          <w:rFonts w:cstheme="minorHAnsi"/>
          <w:sz w:val="18"/>
          <w:szCs w:val="18"/>
        </w:rPr>
        <w:t xml:space="preserve">, rozpuszczając 2 saszetki A i 2 saszetki B w 1 litrze wody i wypić tak przygotowany roztwór w ciągu około 1,5 godziny (1-2 godzin), w tempie około 250 ml co 15-20 minut. Po godzinnej przerwie pozostałe 2 saszetki A i 2 saszetki B należy rozpuścić w 1 litrze wody i przygotowany roztwór wypić w podobny sposób. Ponadto, w ciągu wieczoru należy dodatkowo wypić 1 litr klarownych płynów (woda, sok owocowy, napój bezalkoholowy, herbata/kawa bez mleka). </w:t>
      </w:r>
    </w:p>
    <w:p w:rsidR="00A53C0A" w:rsidRPr="00D476E9" w:rsidRDefault="00A53C0A" w:rsidP="00182020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Schemat z dawką podzieloną: </w:t>
      </w:r>
    </w:p>
    <w:p w:rsidR="00261C1F" w:rsidRPr="00D476E9" w:rsidRDefault="00A53C0A" w:rsidP="00EB4A7E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Wieczorem w dniu poprzedzającym badanie, należy przygotować roztwór </w:t>
      </w:r>
      <w:proofErr w:type="spellStart"/>
      <w:r w:rsidRPr="00D476E9">
        <w:rPr>
          <w:rFonts w:cstheme="minorHAnsi"/>
          <w:b/>
          <w:sz w:val="18"/>
          <w:szCs w:val="18"/>
        </w:rPr>
        <w:t>Clensia</w:t>
      </w:r>
      <w:proofErr w:type="spellEnd"/>
      <w:r w:rsidRPr="00D476E9">
        <w:rPr>
          <w:rFonts w:cstheme="minorHAnsi"/>
          <w:sz w:val="18"/>
          <w:szCs w:val="18"/>
        </w:rPr>
        <w:t xml:space="preserve">, rozpuszczając 2 saszetki A i 2 saszetki B w 1 litrze wody i wypić tak przygotowany roztwór w ciągu około 1,5 godziny (1-2 godzin), w tempie około 250 ml co 15-20 minut. Ponadto, w ciągu wieczoru należy wypić dodatkową porcję co najmniej 0,5 litra klarownego płynu (woda, sok owocowy, napój bezalkoholowy, herbata/kawa bez mleka). </w:t>
      </w:r>
    </w:p>
    <w:p w:rsidR="00A53C0A" w:rsidRPr="00D476E9" w:rsidRDefault="00A53C0A" w:rsidP="00EB4A7E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sz w:val="18"/>
          <w:szCs w:val="18"/>
        </w:rPr>
        <w:t xml:space="preserve">Rano w dniu badania diagnostycznego pozostałe 2 saszetki A i 2 saszetki B należy rozpuścić w 1 litrze wody i wypić w ten sam sposób, oraz dodatkowo wypić 0,5 litra klarownego płynu (woda, sok owocowy, napój bezalkoholowy, herbata/kawa bez mleka). </w:t>
      </w:r>
    </w:p>
    <w:p w:rsidR="005D090F" w:rsidRPr="00D476E9" w:rsidRDefault="00261C1F" w:rsidP="005D090F">
      <w:p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D476E9">
        <w:rPr>
          <w:rFonts w:cstheme="minorHAnsi"/>
          <w:b/>
          <w:sz w:val="18"/>
          <w:szCs w:val="18"/>
        </w:rPr>
        <w:t>UWAGA</w:t>
      </w:r>
      <w:r w:rsidRPr="00D476E9">
        <w:rPr>
          <w:rFonts w:cstheme="minorHAnsi"/>
          <w:sz w:val="18"/>
          <w:szCs w:val="18"/>
        </w:rPr>
        <w:t xml:space="preserve">: </w:t>
      </w:r>
    </w:p>
    <w:p w:rsidR="00A53C0A" w:rsidRPr="00D476E9" w:rsidRDefault="005D090F" w:rsidP="005D090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po </w:t>
      </w:r>
      <w:r w:rsidR="00A53C0A" w:rsidRPr="00D476E9">
        <w:rPr>
          <w:rFonts w:eastAsia="Times New Roman" w:cstheme="minorHAnsi"/>
          <w:sz w:val="18"/>
          <w:szCs w:val="18"/>
          <w:lang w:eastAsia="pl-PL"/>
        </w:rPr>
        <w:t xml:space="preserve">zastosowaniu leku </w:t>
      </w:r>
      <w:proofErr w:type="spellStart"/>
      <w:r w:rsidR="00A53C0A"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="00A53C0A" w:rsidRPr="00D476E9">
        <w:rPr>
          <w:rFonts w:eastAsia="Times New Roman" w:cstheme="minorHAnsi"/>
          <w:sz w:val="18"/>
          <w:szCs w:val="18"/>
          <w:lang w:eastAsia="pl-PL"/>
        </w:rPr>
        <w:t xml:space="preserve"> aż do momentu zakończenia badania nie należy spożywać stałych pokarmów</w:t>
      </w:r>
    </w:p>
    <w:p w:rsidR="00A53C0A" w:rsidRPr="00D476E9" w:rsidRDefault="00A53C0A" w:rsidP="001820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gdy pacjent rozpocznie picie roztworu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Clensia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>, ważne jest, aby miał dostęp do toalety</w:t>
      </w:r>
    </w:p>
    <w:p w:rsidR="00A53C0A" w:rsidRPr="00D476E9" w:rsidRDefault="00A53C0A" w:rsidP="001820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w pewnym momencie u pacjenta pojawią się wodniste stolce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jest to 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>prawidłowa reakcja na lek</w:t>
      </w:r>
    </w:p>
    <w:p w:rsidR="00FB3791" w:rsidRPr="00D476E9" w:rsidRDefault="00A53C0A" w:rsidP="001820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n</w:t>
      </w:r>
      <w:r w:rsidR="00FB3791" w:rsidRPr="00D476E9">
        <w:rPr>
          <w:rFonts w:eastAsia="Times New Roman" w:cstheme="minorHAnsi"/>
          <w:sz w:val="18"/>
          <w:szCs w:val="18"/>
          <w:lang w:eastAsia="pl-PL"/>
        </w:rPr>
        <w:t xml:space="preserve">ależy zachować co najmniej dwugodzinną przerwę pomiędzy piciem płynów a początkiem </w:t>
      </w:r>
      <w:proofErr w:type="spellStart"/>
      <w:r w:rsidR="00FB3791" w:rsidRPr="00D476E9">
        <w:rPr>
          <w:rFonts w:eastAsia="Times New Roman" w:cstheme="minorHAnsi"/>
          <w:sz w:val="18"/>
          <w:szCs w:val="18"/>
          <w:lang w:eastAsia="pl-PL"/>
        </w:rPr>
        <w:t>kolonoskopii</w:t>
      </w:r>
      <w:proofErr w:type="spellEnd"/>
      <w:r w:rsidR="00FB3791" w:rsidRPr="00D476E9">
        <w:rPr>
          <w:rFonts w:eastAsia="Times New Roman" w:cstheme="minorHAnsi"/>
          <w:sz w:val="18"/>
          <w:szCs w:val="18"/>
          <w:lang w:eastAsia="pl-PL"/>
        </w:rPr>
        <w:t>.</w:t>
      </w:r>
    </w:p>
    <w:p w:rsidR="00994414" w:rsidRPr="00D476E9" w:rsidRDefault="007D294B" w:rsidP="00182020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EZICLEN</w:t>
      </w:r>
    </w:p>
    <w:p w:rsidR="00994414" w:rsidRPr="00D476E9" w:rsidRDefault="001C53F1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Charakterystyka Produktu Leczniczego:</w:t>
      </w:r>
    </w:p>
    <w:p w:rsidR="001C53F1" w:rsidRPr="00D476E9" w:rsidRDefault="002629A7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hyperlink r:id="rId11" w:history="1">
        <w:r w:rsidR="001C53F1" w:rsidRPr="00D476E9">
          <w:rPr>
            <w:rStyle w:val="Hipercze"/>
            <w:rFonts w:eastAsia="Times New Roman" w:cstheme="minorHAnsi"/>
            <w:sz w:val="18"/>
            <w:szCs w:val="18"/>
            <w:lang w:eastAsia="pl-PL"/>
          </w:rPr>
          <w:t>https://www.google.com/url?sa=t&amp;rct=j&amp;q=&amp;esrc=s&amp;source=web&amp;cd=&amp;cad=rja&amp;uact=8&amp;ved=2ahUKEwjAprfOg7XyAhU8_7sIHYwoBPYQFnoECA8QAw&amp;url=https%3A%2F%2Fwww.ipsen.com%2Fwebsites%2FIpsen_Online%2Fwp-content%2Fuploads%2Fsites%2F25%2F2020%2F01%2F20163255%2F201906_Eziclen_Charakterystyka-Produktu-Leczniczego.pdf&amp;usg=AOvVaw0g_SnGxWcBSlIAmvCi4cLH</w:t>
        </w:r>
      </w:hyperlink>
    </w:p>
    <w:p w:rsidR="001C53F1" w:rsidRPr="00D476E9" w:rsidRDefault="001C53F1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B914E1" w:rsidRPr="00D476E9" w:rsidRDefault="001C53F1" w:rsidP="00182020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Do właściwego oczyszczenia jelita grubego potrzebne są dwie butelki produktu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. Przed podaniem, zawartość każdej butelki należy rozcieńczyć w wodzie, korzystając z dołączonego kubka, do łącznej objętości około 0,5 litra; po przyjęciu preparatu wymagane jest przyjęcie dodatkowego 1 litra wody lub czystych płynów w ciągu 2 godzin. Dozwolonymi czystymi płynami są woda, herbata lub kawa (bez mleka lub śmietanki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beznabiałowej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), napoje niegazowane, przecedzone soki owocowe bez miąższu (nie barwy czerwonej ani </w:t>
      </w:r>
      <w:r w:rsidR="007D294B" w:rsidRPr="00D476E9">
        <w:rPr>
          <w:rFonts w:eastAsia="Times New Roman" w:cstheme="minorHAnsi"/>
          <w:sz w:val="18"/>
          <w:szCs w:val="18"/>
          <w:lang w:eastAsia="pl-PL"/>
        </w:rPr>
        <w:t>p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urpurowej), czysta zupa lub zupa przecedzona w celu usunięcia z niej wszelkich stałych elementów. </w:t>
      </w:r>
      <w:r w:rsidR="0033135A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Łączna objętość płynów wymaganych do oczyszczenia jelita grubego wynosi około 3 litrów, do spożycia doustnego przed badaniem lub zabiegiem. </w:t>
      </w:r>
    </w:p>
    <w:p w:rsidR="0033135A" w:rsidRPr="00D476E9" w:rsidRDefault="001C53F1" w:rsidP="00182020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Produkt ten może być stosowany w dawkach podzielonych (dwudniowe stosowanie), lub jako jednodniowy preparat doustny, zgodnie z poniższym opisem. </w:t>
      </w:r>
      <w:r w:rsidRPr="00D476E9">
        <w:rPr>
          <w:rFonts w:eastAsia="Times New Roman" w:cstheme="minorHAnsi"/>
          <w:sz w:val="18"/>
          <w:szCs w:val="18"/>
          <w:lang w:eastAsia="pl-PL"/>
        </w:rPr>
        <w:br/>
      </w:r>
    </w:p>
    <w:p w:rsidR="00EB4A7E" w:rsidRPr="00D476E9" w:rsidRDefault="00B914E1" w:rsidP="00EB4A7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sz w:val="18"/>
          <w:szCs w:val="18"/>
          <w:lang w:eastAsia="pl-PL"/>
        </w:rPr>
        <w:lastRenderedPageBreak/>
        <w:t xml:space="preserve">Schemat dwudniowy (z dawkami podzielonymi) </w:t>
      </w:r>
      <w:r w:rsidRPr="00D476E9">
        <w:rPr>
          <w:rFonts w:eastAsia="Times New Roman" w:cstheme="minorHAnsi"/>
          <w:b/>
          <w:sz w:val="18"/>
          <w:szCs w:val="18"/>
          <w:lang w:eastAsia="pl-PL"/>
        </w:rPr>
        <w:br/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 xml:space="preserve">a. 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>W przeddzień badania lub zabi</w:t>
      </w:r>
      <w:r w:rsidRPr="00D476E9">
        <w:rPr>
          <w:rFonts w:eastAsia="Times New Roman" w:cstheme="minorHAnsi"/>
          <w:sz w:val="18"/>
          <w:szCs w:val="18"/>
          <w:lang w:eastAsia="pl-PL"/>
        </w:rPr>
        <w:t>egu, w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 xml:space="preserve">czesnym wieczorem </w:t>
      </w:r>
      <w:r w:rsidRPr="00D476E9">
        <w:rPr>
          <w:rFonts w:eastAsia="Times New Roman" w:cstheme="minorHAnsi"/>
          <w:sz w:val="18"/>
          <w:szCs w:val="18"/>
          <w:lang w:eastAsia="pl-PL"/>
        </w:rPr>
        <w:t>(np. godzina 18)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 xml:space="preserve"> należy</w:t>
      </w:r>
      <w:r w:rsidR="00EB4A7E" w:rsidRPr="00D476E9">
        <w:rPr>
          <w:rFonts w:eastAsia="Times New Roman" w:cstheme="minorHAnsi"/>
          <w:sz w:val="18"/>
          <w:szCs w:val="18"/>
          <w:lang w:eastAsia="pl-PL"/>
        </w:rPr>
        <w:t>:</w:t>
      </w:r>
    </w:p>
    <w:p w:rsidR="00B914E1" w:rsidRPr="00D476E9" w:rsidRDefault="001C53F1" w:rsidP="00EB4A7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Zawartość jednej butelki produktu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należy przelać do dołączonego w opakowaniu kubka i rozcieńczyć wodą do kreski (tj. około 0,5 litra). </w:t>
      </w:r>
    </w:p>
    <w:p w:rsidR="00B914E1" w:rsidRPr="00D476E9" w:rsidRDefault="00076AD6" w:rsidP="00182020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w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 xml:space="preserve">ypić rozcieńczony roztwór, a następnie uzupełnić dwoma napełnionymi do kreski kubkami wody lub czystych płynów (tj. około 1 litra) w ciągu następnych dwóch godzin. </w:t>
      </w:r>
    </w:p>
    <w:p w:rsidR="00EB4A7E" w:rsidRPr="00D476E9" w:rsidRDefault="00076AD6" w:rsidP="00EB4A7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b. W dniu badania lub zabiegu, r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 xml:space="preserve">ano (10 do 12 godzin po wieczornej dawce), należy powtórzyć postępowanie z poprzedniego wieczoru: </w:t>
      </w:r>
    </w:p>
    <w:p w:rsidR="00076AD6" w:rsidRPr="00D476E9" w:rsidRDefault="001C53F1" w:rsidP="00EB4A7E">
      <w:pPr>
        <w:pStyle w:val="Akapitzlist"/>
        <w:numPr>
          <w:ilvl w:val="0"/>
          <w:numId w:val="42"/>
        </w:numPr>
        <w:spacing w:after="0" w:line="240" w:lineRule="auto"/>
        <w:rPr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Zawartość drugiej butelki produktu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należy przelać do dołączonego kubka i rozcieńczyć wodą do kreski (tj. około 0,5 li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tra).</w:t>
      </w:r>
    </w:p>
    <w:p w:rsidR="00076AD6" w:rsidRPr="00D476E9" w:rsidRDefault="001C53F1" w:rsidP="00182020">
      <w:pPr>
        <w:pStyle w:val="Akapitzlist"/>
        <w:numPr>
          <w:ilvl w:val="0"/>
          <w:numId w:val="32"/>
        </w:numPr>
        <w:spacing w:after="0" w:line="240" w:lineRule="auto"/>
        <w:rPr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wypić rozcieńczony roztwór, a następnie uzupełnić dwoma napełnionymi do kreski kubkami wody lub czystego płynu (tj. około 1 litra) w ciągu następnych dwóch 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godzin</w:t>
      </w:r>
    </w:p>
    <w:p w:rsidR="00C13E99" w:rsidRPr="00D476E9" w:rsidRDefault="001C53F1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Spożycie całości rozcieńczonego roztworu produktu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oraz dodatkowej ilości płynów (wody lub czy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stych płynów) należy zakończyć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przynajmniej na jedną godzinę przed badaniem lub zabiegiem. </w:t>
      </w:r>
    </w:p>
    <w:p w:rsidR="00076AD6" w:rsidRPr="00D476E9" w:rsidRDefault="001C53F1" w:rsidP="00182020">
      <w:pPr>
        <w:spacing w:after="0" w:line="240" w:lineRule="auto"/>
        <w:ind w:firstLine="708"/>
        <w:rPr>
          <w:rFonts w:eastAsia="Times New Roman" w:cstheme="minorHAnsi"/>
          <w:b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br/>
      </w:r>
      <w:r w:rsidRPr="00D476E9">
        <w:rPr>
          <w:rFonts w:eastAsia="Times New Roman" w:cstheme="minorHAnsi"/>
          <w:b/>
          <w:sz w:val="18"/>
          <w:szCs w:val="18"/>
          <w:lang w:eastAsia="pl-PL"/>
        </w:rPr>
        <w:t>J</w:t>
      </w:r>
      <w:r w:rsidR="00076AD6" w:rsidRPr="00D476E9">
        <w:rPr>
          <w:rFonts w:eastAsia="Times New Roman" w:cstheme="minorHAnsi"/>
          <w:b/>
          <w:sz w:val="18"/>
          <w:szCs w:val="18"/>
          <w:lang w:eastAsia="pl-PL"/>
        </w:rPr>
        <w:t xml:space="preserve">ednodniowy schemat dawkowania </w:t>
      </w:r>
    </w:p>
    <w:p w:rsidR="0033135A" w:rsidRPr="00D476E9" w:rsidRDefault="001C53F1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alternatywny schemat dawkowania do stosowania zależnie od indywidualnyc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h wymagań klinicznych pacjenta</w:t>
      </w:r>
    </w:p>
    <w:p w:rsidR="00EB4A7E" w:rsidRPr="00D476E9" w:rsidRDefault="001C53F1" w:rsidP="00EB4A7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Wieczorem w p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rzeddzień badania lub zabieg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(np. o godz. 18:00): </w:t>
      </w:r>
    </w:p>
    <w:p w:rsidR="00076AD6" w:rsidRPr="00D476E9" w:rsidRDefault="001C53F1" w:rsidP="00EB4A7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Zawartość jednej butelki produktu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należy przelać do dołączonego w opakowaniu kubka i rozcieńczyć wo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dą do kreski (około 0,5 litra)</w:t>
      </w:r>
    </w:p>
    <w:p w:rsidR="00076AD6" w:rsidRPr="00D476E9" w:rsidRDefault="001C53F1" w:rsidP="00182020">
      <w:pPr>
        <w:pStyle w:val="Akapitzlist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wypić rozcieńczony roztwór, a następnie uzupełnić dwoma napełnionymi do kreski kubkami wody lub czystego płynu (tj. około 1 litra) w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 xml:space="preserve"> ciągu następnych dwóch godzin</w:t>
      </w:r>
    </w:p>
    <w:p w:rsidR="00076AD6" w:rsidRPr="00D476E9" w:rsidRDefault="001C53F1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Około dwóch godzin po rozpoczęciu przyjmowania pierwszej dawki (np. o godz. 20:00): </w:t>
      </w:r>
    </w:p>
    <w:p w:rsidR="00076AD6" w:rsidRPr="00D476E9" w:rsidRDefault="001C53F1" w:rsidP="00182020">
      <w:pPr>
        <w:pStyle w:val="Akapitzlist"/>
        <w:numPr>
          <w:ilvl w:val="0"/>
          <w:numId w:val="3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Zawartość drugiej butelki produktu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Eziclen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należy przelać do dołączonego w opakowaniu kubka i rozcieńczyć wodą do kreski (około 0,5 litra). </w:t>
      </w:r>
    </w:p>
    <w:p w:rsidR="00C13E99" w:rsidRPr="00D476E9" w:rsidRDefault="00076AD6" w:rsidP="00182020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Wypić </w:t>
      </w:r>
      <w:r w:rsidR="001C53F1" w:rsidRPr="00D476E9">
        <w:rPr>
          <w:rFonts w:eastAsia="Times New Roman" w:cstheme="minorHAnsi"/>
          <w:sz w:val="18"/>
          <w:szCs w:val="18"/>
          <w:lang w:eastAsia="pl-PL"/>
        </w:rPr>
        <w:t xml:space="preserve">rozcieńczony roztwór, a następnie uzupełnić dwoma napełnionymi do kreski kubkami wody lub czystego płynu (tj. około 1 litra) w ciągu następnych dwóch godzin. </w:t>
      </w:r>
    </w:p>
    <w:p w:rsidR="00076AD6" w:rsidRPr="00D476E9" w:rsidRDefault="001C53F1" w:rsidP="00182020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br/>
      </w:r>
      <w:r w:rsidR="00076AD6" w:rsidRPr="00D476E9">
        <w:rPr>
          <w:rFonts w:eastAsia="Times New Roman" w:cstheme="minorHAnsi"/>
          <w:b/>
          <w:sz w:val="18"/>
          <w:szCs w:val="18"/>
          <w:lang w:eastAsia="pl-PL"/>
        </w:rPr>
        <w:t>UWAGA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 xml:space="preserve">: </w:t>
      </w:r>
    </w:p>
    <w:p w:rsidR="00076AD6" w:rsidRPr="00D476E9" w:rsidRDefault="001C53F1" w:rsidP="00182020">
      <w:pPr>
        <w:pStyle w:val="Akapitzlist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Po zakoń</w:t>
      </w:r>
      <w:r w:rsidR="00076AD6" w:rsidRPr="00D476E9">
        <w:rPr>
          <w:rFonts w:eastAsia="Times New Roman" w:cstheme="minorHAnsi"/>
          <w:sz w:val="18"/>
          <w:szCs w:val="18"/>
          <w:lang w:eastAsia="pl-PL"/>
        </w:rPr>
        <w:t>czeniu badania lub zabiegu, w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celu uzupełnienia płynów utraconych w czasie przygotowań do badania lub zabiegu, należy zachęcać pacjentów do picia wystarczającej ilości płynów, aby utrzymać odpowiedni poziom nawodnienia. </w:t>
      </w:r>
    </w:p>
    <w:p w:rsidR="00076AD6" w:rsidRPr="00D476E9" w:rsidRDefault="00994414" w:rsidP="00182020">
      <w:pPr>
        <w:pStyle w:val="Akapitzlist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Cs/>
          <w:sz w:val="18"/>
          <w:szCs w:val="18"/>
          <w:lang w:eastAsia="pl-PL"/>
        </w:rPr>
        <w:t>W dniu badania</w:t>
      </w:r>
      <w:r w:rsidR="0033135A" w:rsidRPr="00D476E9">
        <w:rPr>
          <w:rFonts w:eastAsia="Times New Roman" w:cstheme="minorHAnsi"/>
          <w:bCs/>
          <w:sz w:val="18"/>
          <w:szCs w:val="18"/>
          <w:lang w:eastAsia="pl-PL"/>
        </w:rPr>
        <w:t xml:space="preserve"> n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ie spożywać pokarmów. </w:t>
      </w:r>
    </w:p>
    <w:p w:rsidR="00076AD6" w:rsidRPr="00D476E9" w:rsidRDefault="00994414" w:rsidP="00182020">
      <w:pPr>
        <w:pStyle w:val="Akapitzlist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Do 2 godzin przed badaniem można pić płyny niegazowane i klarowne (herbata, kawa bez mleka). </w:t>
      </w:r>
    </w:p>
    <w:p w:rsidR="00994414" w:rsidRPr="00D476E9" w:rsidRDefault="00994414" w:rsidP="00182020">
      <w:pPr>
        <w:pStyle w:val="Akapitzlist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Leki nasercowe,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przeciwnadciśnieniowe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>, przeciwpadaczkowe przyjmować normalnie zgodnie z zaleceniami lekarskimi.</w:t>
      </w:r>
    </w:p>
    <w:p w:rsidR="00076AD6" w:rsidRPr="00D476E9" w:rsidRDefault="00076AD6" w:rsidP="00182020">
      <w:pPr>
        <w:pStyle w:val="Akapitzlist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Można ssać landrynki</w:t>
      </w:r>
    </w:p>
    <w:p w:rsidR="00F82FA7" w:rsidRPr="00D476E9" w:rsidRDefault="00F82FA7" w:rsidP="00F82FA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994414" w:rsidRPr="00D476E9" w:rsidRDefault="00994414" w:rsidP="00182020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l-PL"/>
        </w:rPr>
      </w:pPr>
      <w:proofErr w:type="spellStart"/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CitraFleet</w:t>
      </w:r>
      <w:proofErr w:type="spellEnd"/>
    </w:p>
    <w:p w:rsidR="00151AD2" w:rsidRPr="00D476E9" w:rsidRDefault="00151AD2" w:rsidP="0018202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Charakterystyka Produktu Leczniczego: </w:t>
      </w:r>
      <w:hyperlink r:id="rId12" w:history="1">
        <w:r w:rsidRPr="00D476E9">
          <w:rPr>
            <w:rStyle w:val="Hipercze"/>
            <w:rFonts w:eastAsia="Times New Roman" w:cstheme="minorHAnsi"/>
            <w:sz w:val="18"/>
            <w:szCs w:val="18"/>
            <w:lang w:eastAsia="pl-PL"/>
          </w:rPr>
          <w:t>https://www.google.com/url?sa=t&amp;rct=j&amp;q=&amp;esrc=s&amp;source=web&amp;cd=&amp;ved=2ahUKEwilhvDwgLXyAhUXgP0HHc9qA_gQFnoECAQQAQ&amp;url=https%3A%2F%2Frejestrymedyczne.ezdrowie.gov.pl%2Fapi%2Frpl%2Fmedicinal-products%2F30156%2Fcharacteristic&amp;usg=AOvVaw1S20Ilpq7wEl-tks9jc-zv</w:t>
        </w:r>
      </w:hyperlink>
    </w:p>
    <w:p w:rsidR="00B914E1" w:rsidRPr="00D476E9" w:rsidRDefault="00B914E1" w:rsidP="00182020">
      <w:pPr>
        <w:pStyle w:val="Akapitzlist"/>
        <w:spacing w:after="0" w:line="240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Produkt leczniczy można przyjmować w jeden z następujących sposobów:  </w:t>
      </w:r>
    </w:p>
    <w:p w:rsidR="00182020" w:rsidRPr="00D476E9" w:rsidRDefault="00B914E1" w:rsidP="00182020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Zazwyczaj przyjmuje się zawartość jednej saszetki wieczorem w dniu poprzedzającym </w:t>
      </w:r>
      <w:r w:rsidRPr="00D476E9">
        <w:rPr>
          <w:rFonts w:eastAsia="Times New Roman" w:cstheme="minorHAnsi"/>
          <w:sz w:val="18"/>
          <w:szCs w:val="18"/>
          <w:lang w:eastAsia="pl-PL"/>
        </w:rPr>
        <w:br/>
        <w:t xml:space="preserve">badanie/zabieg, a zawartość drugiej saszetki rano w dniu badania/zabiegu. </w:t>
      </w:r>
    </w:p>
    <w:p w:rsidR="00B914E1" w:rsidRPr="00D476E9" w:rsidRDefault="00B914E1" w:rsidP="00182020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Można przyjąć zawartość jednej saszetki po południu, a drugiej wieczorem w dniu </w:t>
      </w:r>
      <w:r w:rsidRPr="00D476E9">
        <w:rPr>
          <w:rFonts w:eastAsia="Times New Roman" w:cstheme="minorHAnsi"/>
          <w:sz w:val="18"/>
          <w:szCs w:val="18"/>
          <w:lang w:eastAsia="pl-PL"/>
        </w:rPr>
        <w:br/>
        <w:t xml:space="preserve">poprzedzającym badanie/zabieg. Ten schemat jest bardziej odpowiedni, jeśli badanie/zabieg ma się odbyć w godzinach porannych. </w:t>
      </w:r>
    </w:p>
    <w:p w:rsidR="00EB4A7E" w:rsidRPr="00D476E9" w:rsidRDefault="00B914E1" w:rsidP="00EB4A7E">
      <w:pPr>
        <w:pStyle w:val="Akapitzlist"/>
        <w:spacing w:after="0" w:line="240" w:lineRule="auto"/>
        <w:ind w:left="0"/>
        <w:rPr>
          <w:rFonts w:eastAsia="Times New Roman" w:cstheme="minorHAnsi"/>
          <w:b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sz w:val="18"/>
          <w:szCs w:val="18"/>
          <w:lang w:eastAsia="pl-PL"/>
        </w:rPr>
        <w:t>UWAGA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: Należy zachować co najmniej 5-godzinny odstęp pomiędzy przyjęciem pierwszej i drugiej saszetki. W celu uzyskania pożądanego efektu należy zachować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osmolarność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produktu, dlatego zawartość każdej saszetki należy rozpuścić w filiżance wody. Nie należy dalej rozcieńczać produktu, więc nie należy pić innych płynów bezpośrednio po przyjęciu zawartości saszetki. Po 10 minutach od przyjęcia roztworu odtworzonego z saszetki, należy wypić około 1,5-2 litrów różnych klarownych płynów w ilości około 250-400 ml na godzinę. Zaleca się picie klarownych zup i(lub) zbilansowanych napojów roztworów elektrolitowych. Nie zaleca się picia tylko czystej lub zdemineralizowanej wody. </w:t>
      </w:r>
      <w:r w:rsidRPr="00D476E9">
        <w:rPr>
          <w:rFonts w:eastAsia="Times New Roman" w:cstheme="minorHAnsi"/>
          <w:sz w:val="18"/>
          <w:szCs w:val="18"/>
          <w:lang w:eastAsia="pl-PL"/>
        </w:rPr>
        <w:br/>
      </w:r>
      <w:r w:rsidRPr="00D476E9">
        <w:rPr>
          <w:rFonts w:eastAsia="Times New Roman" w:cstheme="minorHAnsi"/>
          <w:b/>
          <w:sz w:val="18"/>
          <w:szCs w:val="18"/>
          <w:lang w:eastAsia="pl-PL"/>
        </w:rPr>
        <w:t xml:space="preserve">Schemat stosowania jednodniowego: </w:t>
      </w:r>
    </w:p>
    <w:p w:rsidR="00EB4A7E" w:rsidRPr="00D476E9" w:rsidRDefault="00994414" w:rsidP="0018202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Godzina 15:00</w:t>
      </w:r>
      <w:r w:rsidR="00B914E1" w:rsidRPr="00D476E9">
        <w:rPr>
          <w:rFonts w:eastAsia="Times New Roman" w:cstheme="minorHAnsi"/>
          <w:b/>
          <w:bCs/>
          <w:sz w:val="18"/>
          <w:szCs w:val="18"/>
          <w:lang w:eastAsia="pl-PL"/>
        </w:rPr>
        <w:t>: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rozpuścić 1 saszetkę leku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CitraFleet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w 150 ml wody i wypić. Następnie przygotować i wypić 2 litry płyn</w:t>
      </w:r>
      <w:r w:rsidR="00CD6310" w:rsidRPr="00D476E9">
        <w:rPr>
          <w:rFonts w:eastAsia="Times New Roman" w:cstheme="minorHAnsi"/>
          <w:sz w:val="18"/>
          <w:szCs w:val="18"/>
          <w:lang w:eastAsia="pl-PL"/>
        </w:rPr>
        <w:t>ów (woda niegazowana, herbata)</w:t>
      </w:r>
    </w:p>
    <w:p w:rsidR="00CD6310" w:rsidRPr="00D476E9" w:rsidRDefault="00994414" w:rsidP="0018202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>Godzina 22:00</w:t>
      </w:r>
      <w:r w:rsidR="00B914E1" w:rsidRPr="00D476E9">
        <w:rPr>
          <w:rFonts w:eastAsia="Times New Roman" w:cstheme="minorHAnsi"/>
          <w:b/>
          <w:bCs/>
          <w:sz w:val="18"/>
          <w:szCs w:val="18"/>
          <w:lang w:eastAsia="pl-PL"/>
        </w:rPr>
        <w:t>: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rozpuścić 2</w:t>
      </w:r>
      <w:r w:rsidR="00CD6310" w:rsidRPr="00D476E9">
        <w:rPr>
          <w:rFonts w:eastAsia="Times New Roman" w:cstheme="minorHAnsi"/>
          <w:sz w:val="18"/>
          <w:szCs w:val="18"/>
          <w:lang w:eastAsia="pl-PL"/>
        </w:rPr>
        <w:t>-gą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saszetkę leku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CitraFleet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w 150 ml wody i wypić. Następnie przygotować i wypić 2 litry płynów (woda niegazowana, herbata</w:t>
      </w:r>
      <w:r w:rsidR="00CD6310" w:rsidRPr="00D476E9">
        <w:rPr>
          <w:rFonts w:eastAsia="Times New Roman" w:cstheme="minorHAnsi"/>
          <w:sz w:val="18"/>
          <w:szCs w:val="18"/>
          <w:lang w:eastAsia="pl-PL"/>
        </w:rPr>
        <w:t>)</w:t>
      </w:r>
    </w:p>
    <w:p w:rsidR="00FD35DB" w:rsidRPr="00D476E9" w:rsidRDefault="00B914E1" w:rsidP="00FD35D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Schemat stosowania dwudniowego:</w:t>
      </w:r>
    </w:p>
    <w:p w:rsidR="00B914E1" w:rsidRPr="00D476E9" w:rsidRDefault="00994414" w:rsidP="00FD35DB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godzin</w:t>
      </w:r>
      <w:r w:rsidR="00B914E1" w:rsidRPr="00D476E9">
        <w:rPr>
          <w:rFonts w:eastAsia="Times New Roman" w:cstheme="minorHAnsi"/>
          <w:b/>
          <w:bCs/>
          <w:sz w:val="18"/>
          <w:szCs w:val="18"/>
          <w:lang w:eastAsia="pl-PL"/>
        </w:rPr>
        <w:t>a</w:t>
      </w: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21:00</w:t>
      </w:r>
      <w:r w:rsidR="00B914E1" w:rsidRPr="00D476E9">
        <w:rPr>
          <w:rFonts w:eastAsia="Times New Roman" w:cstheme="minorHAnsi"/>
          <w:b/>
          <w:bCs/>
          <w:sz w:val="18"/>
          <w:szCs w:val="18"/>
          <w:lang w:eastAsia="pl-PL"/>
        </w:rPr>
        <w:t>: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rozpuścić 1 saszetkę leku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CitraFleet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w 150 ml wody i wypić. Następnie przygotować i wypić 2 litry płynów (woda niegazowana, herbata). </w:t>
      </w:r>
    </w:p>
    <w:p w:rsidR="00994414" w:rsidRPr="00D476E9" w:rsidRDefault="00994414" w:rsidP="0018202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Godzina 6:00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, rozpuścić 2 saszetkę leku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CitraFleet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w 150 ml wody i wypić. Następnie przygotować i wypić 2 litry płynów (woda niegazowana, herbata). Uwaga zacząć pić zaraz po wypiciu drugiej dawki leku.</w:t>
      </w:r>
    </w:p>
    <w:p w:rsidR="00BE1747" w:rsidRPr="00D476E9" w:rsidRDefault="00BE1747" w:rsidP="00EB4A7E">
      <w:pPr>
        <w:spacing w:before="100" w:beforeAutospacing="1" w:after="100" w:afterAutospacing="1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:rsidR="00F82FA7" w:rsidRPr="00D476E9" w:rsidRDefault="00B914E1" w:rsidP="00EB4A7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sz w:val="18"/>
          <w:szCs w:val="18"/>
          <w:lang w:eastAsia="pl-PL"/>
        </w:rPr>
        <w:t>Uwaga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: </w:t>
      </w:r>
    </w:p>
    <w:p w:rsidR="00F82FA7" w:rsidRPr="00D476E9" w:rsidRDefault="00B914E1" w:rsidP="00F82FA7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Cs/>
          <w:sz w:val="18"/>
          <w:szCs w:val="18"/>
          <w:lang w:eastAsia="pl-PL"/>
        </w:rPr>
        <w:t>W dniu badania należy być na czczo (nie jeść żadnych pokarmów)</w:t>
      </w:r>
      <w:r w:rsidR="00EB4A7E" w:rsidRPr="00D476E9">
        <w:rPr>
          <w:rFonts w:eastAsia="Times New Roman" w:cstheme="minorHAnsi"/>
          <w:bCs/>
          <w:sz w:val="18"/>
          <w:szCs w:val="18"/>
          <w:lang w:eastAsia="pl-PL"/>
        </w:rPr>
        <w:t xml:space="preserve">. </w:t>
      </w:r>
    </w:p>
    <w:p w:rsidR="00994414" w:rsidRPr="00D476E9" w:rsidRDefault="00836442" w:rsidP="00F82FA7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bCs/>
          <w:sz w:val="18"/>
          <w:szCs w:val="18"/>
          <w:lang w:eastAsia="pl-PL"/>
        </w:rPr>
        <w:t>c</w:t>
      </w:r>
      <w:r w:rsidR="00994414" w:rsidRPr="00D476E9">
        <w:rPr>
          <w:rFonts w:eastAsia="Times New Roman" w:cstheme="minorHAnsi"/>
          <w:sz w:val="18"/>
          <w:szCs w:val="18"/>
          <w:lang w:eastAsia="pl-PL"/>
        </w:rPr>
        <w:t>ztery godziny przed badaniem nie można przyjmować żadnych płynów.</w:t>
      </w:r>
    </w:p>
    <w:p w:rsidR="00EE7C4D" w:rsidRPr="00D476E9" w:rsidRDefault="00EE7C4D" w:rsidP="00EE7C4D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994414" w:rsidRPr="00D476E9" w:rsidRDefault="00994414" w:rsidP="00EE7C4D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l-PL"/>
        </w:rPr>
      </w:pPr>
      <w:proofErr w:type="spellStart"/>
      <w:r w:rsidRPr="00D476E9">
        <w:rPr>
          <w:rFonts w:eastAsia="Times New Roman" w:cstheme="minorHAnsi"/>
          <w:b/>
          <w:bCs/>
          <w:sz w:val="18"/>
          <w:szCs w:val="18"/>
          <w:lang w:eastAsia="pl-PL"/>
        </w:rPr>
        <w:t>MoviPrep</w:t>
      </w:r>
      <w:proofErr w:type="spellEnd"/>
    </w:p>
    <w:p w:rsidR="00994414" w:rsidRPr="00D476E9" w:rsidRDefault="00151AD2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Charakterystyka Produktu Leczniczego: </w:t>
      </w:r>
      <w:hyperlink r:id="rId13" w:history="1">
        <w:r w:rsidRPr="00D476E9">
          <w:rPr>
            <w:rStyle w:val="Hipercze"/>
            <w:rFonts w:eastAsia="Times New Roman" w:cstheme="minorHAnsi"/>
            <w:sz w:val="18"/>
            <w:szCs w:val="18"/>
            <w:lang w:eastAsia="pl-PL"/>
          </w:rPr>
          <w:t>https://www.google.com/url?sa=t&amp;rct=j&amp;q=&amp;esrc=s&amp;source=web&amp;cd=&amp;cad=rja&amp;uact=8&amp;ved=2ahUKEwiE_LergrXyAhV-hP0HHViICO8QFnoECAIQAQ&amp;url=https%3A%2F%2Fdocplayer.pl%2F22691009-Charakterystyka-produktu-leczniczego-moviprep-proszek-do-sporzadzania-roztworu-doustnego.html&amp;usg=AOvVaw1Q-ey8VpaVcKEjv0Um3-cw</w:t>
        </w:r>
      </w:hyperlink>
    </w:p>
    <w:p w:rsidR="00E02BCE" w:rsidRPr="00D476E9" w:rsidRDefault="00E02BCE" w:rsidP="00EB4A7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W przypadku przygotowania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Moviprepem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, również przestrzegamy diety lekkiej przez 5 dni przed badaniem. Przez 3 dni nie spożywamy produktów zawierających pestki.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Moviprep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składa się z dwóch saszetek A i B. Saszetkę A+B należy rozpuścić w 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 xml:space="preserve">1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litrze 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>wody mineralnej niegazowanej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, wypić w ciągu 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>w ciągu jednej do dwóch godzin (pić małymi porcjami)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, a następnie wypić jeszcze w ciągu następnej godziny dodatkowy litr płynów, w skład których wchodzić mogą woda, lekkie, klarowne zupy, soki owocowe bez miąższu, napoje bez alkoholowe, herbata i/lub kawa bez mleka. Drugą porcję 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 xml:space="preserve">zażyć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po 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 xml:space="preserve">ok </w:t>
      </w:r>
      <w:r w:rsidRPr="00D476E9">
        <w:rPr>
          <w:rFonts w:eastAsia="Times New Roman" w:cstheme="minorHAnsi"/>
          <w:sz w:val="18"/>
          <w:szCs w:val="18"/>
          <w:lang w:eastAsia="pl-PL"/>
        </w:rPr>
        <w:t>4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 xml:space="preserve"> godzinach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 od pierwszej dawki, przygotowując w ten sam sposób. </w:t>
      </w:r>
    </w:p>
    <w:p w:rsidR="00FD35DB" w:rsidRPr="00D476E9" w:rsidRDefault="00FD35DB" w:rsidP="00FD35D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sz w:val="18"/>
          <w:szCs w:val="18"/>
          <w:lang w:eastAsia="pl-PL"/>
        </w:rPr>
        <w:t xml:space="preserve">Schemat stosowania jednodniowego: </w:t>
      </w:r>
    </w:p>
    <w:p w:rsidR="00151AD2" w:rsidRPr="00D476E9" w:rsidRDefault="00FD35DB" w:rsidP="0018202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>przyjęcie</w:t>
      </w:r>
      <w:r w:rsidR="00151AD2" w:rsidRPr="00D476E9">
        <w:rPr>
          <w:rFonts w:eastAsia="Times New Roman" w:cstheme="minorHAnsi"/>
          <w:sz w:val="18"/>
          <w:szCs w:val="18"/>
          <w:lang w:eastAsia="pl-PL"/>
        </w:rPr>
        <w:t xml:space="preserve"> dwóch</w:t>
      </w:r>
      <w:r w:rsidR="004C1FAB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51AD2" w:rsidRPr="00D476E9">
        <w:rPr>
          <w:rFonts w:eastAsia="Times New Roman" w:cstheme="minorHAnsi"/>
          <w:sz w:val="18"/>
          <w:szCs w:val="18"/>
          <w:lang w:eastAsia="pl-PL"/>
        </w:rPr>
        <w:t xml:space="preserve">litrów roztworu wieczorem w dniu </w:t>
      </w:r>
      <w:r w:rsidR="004C1FAB" w:rsidRPr="00D476E9">
        <w:rPr>
          <w:rFonts w:eastAsia="Times New Roman" w:cstheme="minorHAnsi"/>
          <w:sz w:val="18"/>
          <w:szCs w:val="18"/>
          <w:lang w:eastAsia="pl-PL"/>
        </w:rPr>
        <w:t>p</w:t>
      </w:r>
      <w:r w:rsidR="00151AD2" w:rsidRPr="00D476E9">
        <w:rPr>
          <w:rFonts w:eastAsia="Times New Roman" w:cstheme="minorHAnsi"/>
          <w:sz w:val="18"/>
          <w:szCs w:val="18"/>
          <w:lang w:eastAsia="pl-PL"/>
        </w:rPr>
        <w:t>oprzedzającym zabieg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FD35DB" w:rsidRPr="00D476E9" w:rsidRDefault="00FD35DB" w:rsidP="00FD35DB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D476E9">
        <w:rPr>
          <w:rFonts w:eastAsia="Times New Roman" w:cstheme="minorHAnsi"/>
          <w:b/>
          <w:sz w:val="18"/>
          <w:szCs w:val="18"/>
          <w:lang w:eastAsia="pl-PL"/>
        </w:rPr>
        <w:t xml:space="preserve">Schemat stosowania dwudniowego: </w:t>
      </w:r>
    </w:p>
    <w:p w:rsidR="00FD35DB" w:rsidRPr="00D476E9" w:rsidRDefault="00FD35DB" w:rsidP="00FD35DB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przyjęciu 1 litra roztworu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Moviprep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wieczorem dnia poprzedniego i 1 litra wcześnie rano w dniu badania, możliwie jak najkrócej przed badaniem</w:t>
      </w:r>
    </w:p>
    <w:p w:rsidR="00FD35DB" w:rsidRPr="00D476E9" w:rsidRDefault="00FD35DB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F82FA7" w:rsidRPr="00D476E9" w:rsidRDefault="00F82FA7" w:rsidP="0018202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UWAGA: </w:t>
      </w:r>
    </w:p>
    <w:p w:rsidR="00F82FA7" w:rsidRPr="00D476E9" w:rsidRDefault="00151AD2" w:rsidP="00F82FA7">
      <w:pPr>
        <w:pStyle w:val="Akapitzlist"/>
        <w:numPr>
          <w:ilvl w:val="0"/>
          <w:numId w:val="30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Od zakończenia przyjmowania płynu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Moviprep</w:t>
      </w:r>
      <w:proofErr w:type="spellEnd"/>
      <w:r w:rsidR="004C1FAB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do </w:t>
      </w:r>
      <w:r w:rsidR="00E02BCE" w:rsidRPr="00D476E9">
        <w:rPr>
          <w:rFonts w:eastAsia="Times New Roman" w:cstheme="minorHAnsi"/>
          <w:sz w:val="18"/>
          <w:szCs w:val="18"/>
          <w:lang w:eastAsia="pl-PL"/>
        </w:rPr>
        <w:t>r</w:t>
      </w:r>
      <w:r w:rsidRPr="00D476E9">
        <w:rPr>
          <w:rFonts w:eastAsia="Times New Roman" w:cstheme="minorHAnsi"/>
          <w:sz w:val="18"/>
          <w:szCs w:val="18"/>
          <w:lang w:eastAsia="pl-PL"/>
        </w:rPr>
        <w:t xml:space="preserve">ozpoczęcia </w:t>
      </w:r>
      <w:proofErr w:type="spellStart"/>
      <w:r w:rsidRPr="00D476E9">
        <w:rPr>
          <w:rFonts w:eastAsia="Times New Roman" w:cstheme="minorHAnsi"/>
          <w:sz w:val="18"/>
          <w:szCs w:val="18"/>
          <w:lang w:eastAsia="pl-PL"/>
        </w:rPr>
        <w:t>kolonoskopii</w:t>
      </w:r>
      <w:proofErr w:type="spellEnd"/>
      <w:r w:rsidRPr="00D476E9">
        <w:rPr>
          <w:rFonts w:eastAsia="Times New Roman" w:cstheme="minorHAnsi"/>
          <w:sz w:val="18"/>
          <w:szCs w:val="18"/>
          <w:lang w:eastAsia="pl-PL"/>
        </w:rPr>
        <w:t xml:space="preserve"> powinna upłynąć co najmniej godzina.</w:t>
      </w:r>
      <w:r w:rsidR="00E02BCE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151AD2" w:rsidRDefault="00151AD2" w:rsidP="00F82FA7">
      <w:pPr>
        <w:pStyle w:val="Akapitzlist"/>
        <w:numPr>
          <w:ilvl w:val="0"/>
          <w:numId w:val="30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476E9">
        <w:rPr>
          <w:rFonts w:eastAsia="Times New Roman" w:cstheme="minorHAnsi"/>
          <w:sz w:val="18"/>
          <w:szCs w:val="18"/>
          <w:lang w:eastAsia="pl-PL"/>
        </w:rPr>
        <w:t xml:space="preserve">Nie należy przyjmować żadnych pokarmów stałych od chwili rozpoczęcia przyjmowania leku </w:t>
      </w:r>
      <w:proofErr w:type="spellStart"/>
      <w:r w:rsidRPr="00D476E9">
        <w:rPr>
          <w:rFonts w:eastAsia="Times New Roman" w:cstheme="minorHAnsi"/>
          <w:b/>
          <w:sz w:val="18"/>
          <w:szCs w:val="18"/>
          <w:lang w:eastAsia="pl-PL"/>
        </w:rPr>
        <w:t>Moviprep</w:t>
      </w:r>
      <w:proofErr w:type="spellEnd"/>
      <w:r w:rsidR="004C1FAB" w:rsidRPr="00D476E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476E9">
        <w:rPr>
          <w:rFonts w:eastAsia="Times New Roman" w:cstheme="minorHAnsi"/>
          <w:sz w:val="18"/>
          <w:szCs w:val="18"/>
          <w:lang w:eastAsia="pl-PL"/>
        </w:rPr>
        <w:t>do zakończenia zabiegu</w:t>
      </w:r>
      <w:r w:rsidR="00A24892" w:rsidRPr="00D476E9">
        <w:rPr>
          <w:rFonts w:eastAsia="Times New Roman" w:cstheme="minorHAnsi"/>
          <w:sz w:val="18"/>
          <w:szCs w:val="18"/>
          <w:lang w:eastAsia="pl-PL"/>
        </w:rPr>
        <w:t>.</w:t>
      </w:r>
    </w:p>
    <w:p w:rsidR="00616C26" w:rsidRDefault="00616C26" w:rsidP="00616C2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616C26" w:rsidRDefault="00616C26" w:rsidP="00616C2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616C26" w:rsidRPr="00616C26" w:rsidRDefault="00616C26" w:rsidP="00616C2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www.sniadecja.pl</w:t>
      </w:r>
      <w:bookmarkStart w:id="0" w:name="_GoBack"/>
      <w:bookmarkEnd w:id="0"/>
    </w:p>
    <w:sectPr w:rsidR="00616C26" w:rsidRPr="00616C2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A7" w:rsidRDefault="002629A7" w:rsidP="006D4978">
      <w:pPr>
        <w:spacing w:after="0" w:line="240" w:lineRule="auto"/>
      </w:pPr>
      <w:r>
        <w:separator/>
      </w:r>
    </w:p>
  </w:endnote>
  <w:endnote w:type="continuationSeparator" w:id="0">
    <w:p w:rsidR="002629A7" w:rsidRDefault="002629A7" w:rsidP="006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2783"/>
      <w:docPartObj>
        <w:docPartGallery w:val="Page Numbers (Bottom of Page)"/>
        <w:docPartUnique/>
      </w:docPartObj>
    </w:sdtPr>
    <w:sdtEndPr/>
    <w:sdtContent>
      <w:p w:rsidR="006D4978" w:rsidRDefault="006D49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26">
          <w:rPr>
            <w:noProof/>
          </w:rPr>
          <w:t>4</w:t>
        </w:r>
        <w:r>
          <w:fldChar w:fldCharType="end"/>
        </w:r>
      </w:p>
    </w:sdtContent>
  </w:sdt>
  <w:p w:rsidR="006D4978" w:rsidRDefault="006D4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A7" w:rsidRDefault="002629A7" w:rsidP="006D4978">
      <w:pPr>
        <w:spacing w:after="0" w:line="240" w:lineRule="auto"/>
      </w:pPr>
      <w:r>
        <w:separator/>
      </w:r>
    </w:p>
  </w:footnote>
  <w:footnote w:type="continuationSeparator" w:id="0">
    <w:p w:rsidR="002629A7" w:rsidRDefault="002629A7" w:rsidP="006D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B09"/>
    <w:multiLevelType w:val="hybridMultilevel"/>
    <w:tmpl w:val="9AA2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840"/>
    <w:multiLevelType w:val="multilevel"/>
    <w:tmpl w:val="F29C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C10F7"/>
    <w:multiLevelType w:val="hybridMultilevel"/>
    <w:tmpl w:val="FC56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3844"/>
    <w:multiLevelType w:val="multilevel"/>
    <w:tmpl w:val="B4B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56AC4"/>
    <w:multiLevelType w:val="hybridMultilevel"/>
    <w:tmpl w:val="CF466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4F1BB6"/>
    <w:multiLevelType w:val="multilevel"/>
    <w:tmpl w:val="A684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F074F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346E9"/>
    <w:multiLevelType w:val="multilevel"/>
    <w:tmpl w:val="52DE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D107E"/>
    <w:multiLevelType w:val="multilevel"/>
    <w:tmpl w:val="EB7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522DD"/>
    <w:multiLevelType w:val="hybridMultilevel"/>
    <w:tmpl w:val="53569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F56A6"/>
    <w:multiLevelType w:val="hybridMultilevel"/>
    <w:tmpl w:val="D1DE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351CA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F389C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36773"/>
    <w:multiLevelType w:val="multilevel"/>
    <w:tmpl w:val="D30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84DE9"/>
    <w:multiLevelType w:val="multilevel"/>
    <w:tmpl w:val="752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F7233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3424A"/>
    <w:multiLevelType w:val="multilevel"/>
    <w:tmpl w:val="C43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453F1"/>
    <w:multiLevelType w:val="multilevel"/>
    <w:tmpl w:val="F978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43C9D"/>
    <w:multiLevelType w:val="hybridMultilevel"/>
    <w:tmpl w:val="14CE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61CFA"/>
    <w:multiLevelType w:val="multilevel"/>
    <w:tmpl w:val="CA8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A641C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E57B8"/>
    <w:multiLevelType w:val="multilevel"/>
    <w:tmpl w:val="1108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E6D33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A5FC2"/>
    <w:multiLevelType w:val="multilevel"/>
    <w:tmpl w:val="E196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15908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852C8"/>
    <w:multiLevelType w:val="hybridMultilevel"/>
    <w:tmpl w:val="75E4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E4001"/>
    <w:multiLevelType w:val="hybridMultilevel"/>
    <w:tmpl w:val="52AAD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92C29"/>
    <w:multiLevelType w:val="hybridMultilevel"/>
    <w:tmpl w:val="B064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73B1A"/>
    <w:multiLevelType w:val="multilevel"/>
    <w:tmpl w:val="24E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F94B98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11A45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A82CF7"/>
    <w:multiLevelType w:val="multilevel"/>
    <w:tmpl w:val="80C0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607317"/>
    <w:multiLevelType w:val="multilevel"/>
    <w:tmpl w:val="015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831F0C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391503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C2C6D"/>
    <w:multiLevelType w:val="multilevel"/>
    <w:tmpl w:val="2AF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D0EC0"/>
    <w:multiLevelType w:val="multilevel"/>
    <w:tmpl w:val="1C3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96351"/>
    <w:multiLevelType w:val="multilevel"/>
    <w:tmpl w:val="BD94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7226B"/>
    <w:multiLevelType w:val="multilevel"/>
    <w:tmpl w:val="18D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591B48"/>
    <w:multiLevelType w:val="multilevel"/>
    <w:tmpl w:val="8488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86EF2"/>
    <w:multiLevelType w:val="multilevel"/>
    <w:tmpl w:val="F5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6D0F6E"/>
    <w:multiLevelType w:val="hybridMultilevel"/>
    <w:tmpl w:val="27E03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2328D"/>
    <w:multiLevelType w:val="multilevel"/>
    <w:tmpl w:val="2E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251D1C"/>
    <w:multiLevelType w:val="multilevel"/>
    <w:tmpl w:val="DC4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17"/>
  </w:num>
  <w:num w:numId="5">
    <w:abstractNumId w:val="43"/>
  </w:num>
  <w:num w:numId="6">
    <w:abstractNumId w:val="16"/>
  </w:num>
  <w:num w:numId="7">
    <w:abstractNumId w:val="19"/>
  </w:num>
  <w:num w:numId="8">
    <w:abstractNumId w:val="1"/>
  </w:num>
  <w:num w:numId="9">
    <w:abstractNumId w:val="13"/>
  </w:num>
  <w:num w:numId="10">
    <w:abstractNumId w:val="8"/>
  </w:num>
  <w:num w:numId="11">
    <w:abstractNumId w:val="14"/>
  </w:num>
  <w:num w:numId="12">
    <w:abstractNumId w:val="35"/>
  </w:num>
  <w:num w:numId="13">
    <w:abstractNumId w:val="28"/>
  </w:num>
  <w:num w:numId="14">
    <w:abstractNumId w:val="37"/>
  </w:num>
  <w:num w:numId="15">
    <w:abstractNumId w:val="31"/>
  </w:num>
  <w:num w:numId="16">
    <w:abstractNumId w:val="40"/>
  </w:num>
  <w:num w:numId="17">
    <w:abstractNumId w:val="36"/>
  </w:num>
  <w:num w:numId="18">
    <w:abstractNumId w:val="5"/>
  </w:num>
  <w:num w:numId="19">
    <w:abstractNumId w:val="23"/>
  </w:num>
  <w:num w:numId="20">
    <w:abstractNumId w:val="38"/>
  </w:num>
  <w:num w:numId="21">
    <w:abstractNumId w:val="7"/>
  </w:num>
  <w:num w:numId="22">
    <w:abstractNumId w:val="32"/>
  </w:num>
  <w:num w:numId="23">
    <w:abstractNumId w:val="21"/>
  </w:num>
  <w:num w:numId="24">
    <w:abstractNumId w:val="3"/>
  </w:num>
  <w:num w:numId="25">
    <w:abstractNumId w:val="10"/>
  </w:num>
  <w:num w:numId="26">
    <w:abstractNumId w:val="42"/>
  </w:num>
  <w:num w:numId="27">
    <w:abstractNumId w:val="6"/>
  </w:num>
  <w:num w:numId="28">
    <w:abstractNumId w:val="15"/>
  </w:num>
  <w:num w:numId="29">
    <w:abstractNumId w:val="30"/>
  </w:num>
  <w:num w:numId="30">
    <w:abstractNumId w:val="34"/>
  </w:num>
  <w:num w:numId="31">
    <w:abstractNumId w:val="27"/>
  </w:num>
  <w:num w:numId="32">
    <w:abstractNumId w:val="26"/>
  </w:num>
  <w:num w:numId="33">
    <w:abstractNumId w:val="41"/>
  </w:num>
  <w:num w:numId="34">
    <w:abstractNumId w:val="9"/>
  </w:num>
  <w:num w:numId="35">
    <w:abstractNumId w:val="2"/>
  </w:num>
  <w:num w:numId="36">
    <w:abstractNumId w:val="18"/>
  </w:num>
  <w:num w:numId="37">
    <w:abstractNumId w:val="4"/>
  </w:num>
  <w:num w:numId="38">
    <w:abstractNumId w:val="25"/>
  </w:num>
  <w:num w:numId="39">
    <w:abstractNumId w:val="24"/>
  </w:num>
  <w:num w:numId="40">
    <w:abstractNumId w:val="29"/>
  </w:num>
  <w:num w:numId="41">
    <w:abstractNumId w:val="33"/>
  </w:num>
  <w:num w:numId="42">
    <w:abstractNumId w:val="12"/>
  </w:num>
  <w:num w:numId="43">
    <w:abstractNumId w:val="2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8"/>
    <w:rsid w:val="00076AD6"/>
    <w:rsid w:val="000B0B2A"/>
    <w:rsid w:val="000D0ACE"/>
    <w:rsid w:val="0011670D"/>
    <w:rsid w:val="00151AD2"/>
    <w:rsid w:val="00182020"/>
    <w:rsid w:val="001A292B"/>
    <w:rsid w:val="001C53F1"/>
    <w:rsid w:val="00236704"/>
    <w:rsid w:val="00261C1F"/>
    <w:rsid w:val="002629A7"/>
    <w:rsid w:val="0033135A"/>
    <w:rsid w:val="003430AC"/>
    <w:rsid w:val="003B6928"/>
    <w:rsid w:val="004A787C"/>
    <w:rsid w:val="004C1FAB"/>
    <w:rsid w:val="005D090F"/>
    <w:rsid w:val="00616C26"/>
    <w:rsid w:val="006D4978"/>
    <w:rsid w:val="007D294B"/>
    <w:rsid w:val="00836442"/>
    <w:rsid w:val="009270F6"/>
    <w:rsid w:val="0093718E"/>
    <w:rsid w:val="00964062"/>
    <w:rsid w:val="00980517"/>
    <w:rsid w:val="00994414"/>
    <w:rsid w:val="00A24892"/>
    <w:rsid w:val="00A53C0A"/>
    <w:rsid w:val="00B914E1"/>
    <w:rsid w:val="00BD4579"/>
    <w:rsid w:val="00BE1747"/>
    <w:rsid w:val="00C13E99"/>
    <w:rsid w:val="00CA619F"/>
    <w:rsid w:val="00CD6017"/>
    <w:rsid w:val="00CD6310"/>
    <w:rsid w:val="00D44623"/>
    <w:rsid w:val="00D45C24"/>
    <w:rsid w:val="00D476E9"/>
    <w:rsid w:val="00E02BCE"/>
    <w:rsid w:val="00EB4A7E"/>
    <w:rsid w:val="00EE7C4D"/>
    <w:rsid w:val="00EF6FE1"/>
    <w:rsid w:val="00F82FA7"/>
    <w:rsid w:val="00FB3791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017"/>
    <w:pPr>
      <w:ind w:left="720"/>
      <w:contextualSpacing/>
    </w:pPr>
  </w:style>
  <w:style w:type="character" w:customStyle="1" w:styleId="value">
    <w:name w:val="value"/>
    <w:basedOn w:val="Domylnaczcionkaakapitu"/>
    <w:rsid w:val="00CD6017"/>
  </w:style>
  <w:style w:type="character" w:styleId="Hipercze">
    <w:name w:val="Hyperlink"/>
    <w:basedOn w:val="Domylnaczcionkaakapitu"/>
    <w:uiPriority w:val="99"/>
    <w:unhideWhenUsed/>
    <w:rsid w:val="00CD6017"/>
    <w:rPr>
      <w:color w:val="0000FF"/>
      <w:u w:val="single"/>
    </w:rPr>
  </w:style>
  <w:style w:type="paragraph" w:customStyle="1" w:styleId="paragraph">
    <w:name w:val="paragraph"/>
    <w:basedOn w:val="Normalny"/>
    <w:rsid w:val="00C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44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9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4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14"/>
    <w:rPr>
      <w:rFonts w:ascii="Tahoma" w:hAnsi="Tahoma" w:cs="Tahoma"/>
      <w:sz w:val="16"/>
      <w:szCs w:val="16"/>
    </w:rPr>
  </w:style>
  <w:style w:type="character" w:customStyle="1" w:styleId="mdc-tabcontent">
    <w:name w:val="mdc-tab__content"/>
    <w:basedOn w:val="Domylnaczcionkaakapitu"/>
    <w:rsid w:val="00FB3791"/>
  </w:style>
  <w:style w:type="character" w:customStyle="1" w:styleId="mdc-tabtext-label">
    <w:name w:val="mdc-tab__text-label"/>
    <w:basedOn w:val="Domylnaczcionkaakapitu"/>
    <w:rsid w:val="00FB3791"/>
  </w:style>
  <w:style w:type="character" w:styleId="Uwydatnienie">
    <w:name w:val="Emphasis"/>
    <w:basedOn w:val="Domylnaczcionkaakapitu"/>
    <w:uiPriority w:val="20"/>
    <w:qFormat/>
    <w:rsid w:val="00FB3791"/>
    <w:rPr>
      <w:i/>
      <w:iCs/>
    </w:rPr>
  </w:style>
  <w:style w:type="character" w:customStyle="1" w:styleId="markedcontent">
    <w:name w:val="markedcontent"/>
    <w:basedOn w:val="Domylnaczcionkaakapitu"/>
    <w:rsid w:val="00151AD2"/>
  </w:style>
  <w:style w:type="paragraph" w:styleId="Nagwek">
    <w:name w:val="header"/>
    <w:basedOn w:val="Normalny"/>
    <w:link w:val="NagwekZnak"/>
    <w:uiPriority w:val="99"/>
    <w:unhideWhenUsed/>
    <w:rsid w:val="006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978"/>
  </w:style>
  <w:style w:type="paragraph" w:styleId="Stopka">
    <w:name w:val="footer"/>
    <w:basedOn w:val="Normalny"/>
    <w:link w:val="StopkaZnak"/>
    <w:uiPriority w:val="99"/>
    <w:unhideWhenUsed/>
    <w:rsid w:val="006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017"/>
    <w:pPr>
      <w:ind w:left="720"/>
      <w:contextualSpacing/>
    </w:pPr>
  </w:style>
  <w:style w:type="character" w:customStyle="1" w:styleId="value">
    <w:name w:val="value"/>
    <w:basedOn w:val="Domylnaczcionkaakapitu"/>
    <w:rsid w:val="00CD6017"/>
  </w:style>
  <w:style w:type="character" w:styleId="Hipercze">
    <w:name w:val="Hyperlink"/>
    <w:basedOn w:val="Domylnaczcionkaakapitu"/>
    <w:uiPriority w:val="99"/>
    <w:unhideWhenUsed/>
    <w:rsid w:val="00CD6017"/>
    <w:rPr>
      <w:color w:val="0000FF"/>
      <w:u w:val="single"/>
    </w:rPr>
  </w:style>
  <w:style w:type="paragraph" w:customStyle="1" w:styleId="paragraph">
    <w:name w:val="paragraph"/>
    <w:basedOn w:val="Normalny"/>
    <w:rsid w:val="00C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44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9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4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14"/>
    <w:rPr>
      <w:rFonts w:ascii="Tahoma" w:hAnsi="Tahoma" w:cs="Tahoma"/>
      <w:sz w:val="16"/>
      <w:szCs w:val="16"/>
    </w:rPr>
  </w:style>
  <w:style w:type="character" w:customStyle="1" w:styleId="mdc-tabcontent">
    <w:name w:val="mdc-tab__content"/>
    <w:basedOn w:val="Domylnaczcionkaakapitu"/>
    <w:rsid w:val="00FB3791"/>
  </w:style>
  <w:style w:type="character" w:customStyle="1" w:styleId="mdc-tabtext-label">
    <w:name w:val="mdc-tab__text-label"/>
    <w:basedOn w:val="Domylnaczcionkaakapitu"/>
    <w:rsid w:val="00FB3791"/>
  </w:style>
  <w:style w:type="character" w:styleId="Uwydatnienie">
    <w:name w:val="Emphasis"/>
    <w:basedOn w:val="Domylnaczcionkaakapitu"/>
    <w:uiPriority w:val="20"/>
    <w:qFormat/>
    <w:rsid w:val="00FB3791"/>
    <w:rPr>
      <w:i/>
      <w:iCs/>
    </w:rPr>
  </w:style>
  <w:style w:type="character" w:customStyle="1" w:styleId="markedcontent">
    <w:name w:val="markedcontent"/>
    <w:basedOn w:val="Domylnaczcionkaakapitu"/>
    <w:rsid w:val="00151AD2"/>
  </w:style>
  <w:style w:type="paragraph" w:styleId="Nagwek">
    <w:name w:val="header"/>
    <w:basedOn w:val="Normalny"/>
    <w:link w:val="NagwekZnak"/>
    <w:uiPriority w:val="99"/>
    <w:unhideWhenUsed/>
    <w:rsid w:val="006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978"/>
  </w:style>
  <w:style w:type="paragraph" w:styleId="Stopka">
    <w:name w:val="footer"/>
    <w:basedOn w:val="Normalny"/>
    <w:link w:val="StopkaZnak"/>
    <w:uiPriority w:val="99"/>
    <w:unhideWhenUsed/>
    <w:rsid w:val="006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4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sa=t&amp;rct=j&amp;q=&amp;esrc=s&amp;source=web&amp;cd=&amp;cad=rja&amp;uact=8&amp;ved=2ahUKEwiE_LergrXyAhV-hP0HHViICO8QFnoECAIQAQ&amp;url=https%3A%2F%2Fdocplayer.pl%2F22691009-Charakterystyka-produktu-leczniczego-moviprep-proszek-do-sporzadzania-roztworu-doustnego.html&amp;usg=AOvVaw1Q-ey8VpaVcKEjv0Um3-c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sa=t&amp;rct=j&amp;q=&amp;esrc=s&amp;source=web&amp;cd=&amp;ved=2ahUKEwilhvDwgLXyAhUXgP0HHc9qA_gQFnoECAQQAQ&amp;url=https%3A%2F%2Frejestrymedyczne.ezdrowie.gov.pl%2Fapi%2Frpl%2Fmedicinal-products%2F30156%2Fcharacteristic&amp;usg=AOvVaw1S20Ilpq7wEl-tks9jc-z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t&amp;rct=j&amp;q=&amp;esrc=s&amp;source=web&amp;cd=&amp;cad=rja&amp;uact=8&amp;ved=2ahUKEwjAprfOg7XyAhU8_7sIHYwoBPYQFnoECA8QAw&amp;url=https%3A%2F%2Fwww.ipsen.com%2Fwebsites%2FIpsen_Online%2Fwp-content%2Fuploads%2Fsites%2F25%2F2020%2F01%2F20163255%2F201906_Eziclen_Charakterystyka-Produktu-Leczniczego.pdf&amp;usg=AOvVaw0g_SnGxWcBSlIAmvCi4cL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&amp;cad=rja&amp;uact=8&amp;ved=2ahUKEwiNmKPA_bTyAhU5hP0HHRSWDy4QFnoECAcQAQ&amp;url=https%3A%2F%2Frejestrymedyczne.ezdrowie.gov.pl%2Fapi%2Frpl%2Fmedicinal-products%2F35148%2Fcharacteristic&amp;usg=AOvVaw2m2TzAJqoed8LNwD_DDQ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sen.com/websites/Ipsen_Online/wp-content/uploads/sites/25/2019/09/18150325/201906_Fortrans_SmPC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8DEC-D1EF-400A-8F11-54A9A37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10734</TotalTime>
  <Pages>1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apanasiuk</dc:creator>
  <cp:lastModifiedBy>apanasiuk</cp:lastModifiedBy>
  <cp:revision>18</cp:revision>
  <cp:lastPrinted>2021-08-19T07:19:00Z</cp:lastPrinted>
  <dcterms:created xsi:type="dcterms:W3CDTF">2021-08-12T07:33:00Z</dcterms:created>
  <dcterms:modified xsi:type="dcterms:W3CDTF">2021-08-20T12:04:00Z</dcterms:modified>
</cp:coreProperties>
</file>