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ABB" w:rsidRPr="008553B9" w:rsidRDefault="004D074C" w:rsidP="008553B9">
      <w:pPr>
        <w:spacing w:line="360" w:lineRule="auto"/>
        <w:jc w:val="right"/>
        <w:rPr>
          <w:rFonts w:ascii="Arial" w:hAnsi="Arial" w:cs="Arial"/>
          <w:b/>
        </w:rPr>
      </w:pPr>
      <w:r w:rsidRPr="008553B9">
        <w:rPr>
          <w:rFonts w:ascii="Arial" w:hAnsi="Arial" w:cs="Arial"/>
          <w:b/>
        </w:rPr>
        <w:t xml:space="preserve">Załącznik </w:t>
      </w:r>
      <w:r w:rsidR="00A81139" w:rsidRPr="008553B9">
        <w:rPr>
          <w:rFonts w:ascii="Arial" w:hAnsi="Arial" w:cs="Arial"/>
          <w:b/>
        </w:rPr>
        <w:t>nr 1</w:t>
      </w:r>
      <w:r w:rsidR="00FB6FDD">
        <w:rPr>
          <w:rFonts w:ascii="Arial" w:hAnsi="Arial" w:cs="Arial"/>
          <w:b/>
        </w:rPr>
        <w:t>.1</w:t>
      </w:r>
      <w:bookmarkStart w:id="0" w:name="_GoBack"/>
      <w:bookmarkEnd w:id="0"/>
      <w:r w:rsidR="00A81139" w:rsidRPr="008553B9">
        <w:rPr>
          <w:rFonts w:ascii="Arial" w:hAnsi="Arial" w:cs="Arial"/>
          <w:b/>
        </w:rPr>
        <w:t xml:space="preserve"> </w:t>
      </w:r>
      <w:r w:rsidR="00386ABB" w:rsidRPr="008553B9">
        <w:rPr>
          <w:rFonts w:ascii="Arial" w:hAnsi="Arial" w:cs="Arial"/>
          <w:b/>
        </w:rPr>
        <w:t>do siwz – Formularz Szczegółowy Oferty</w:t>
      </w:r>
    </w:p>
    <w:p w:rsidR="00386ABB" w:rsidRPr="008553B9" w:rsidRDefault="00386ABB" w:rsidP="008553B9">
      <w:pPr>
        <w:spacing w:line="360" w:lineRule="auto"/>
        <w:jc w:val="right"/>
        <w:rPr>
          <w:rFonts w:ascii="Arial" w:hAnsi="Arial" w:cs="Arial"/>
          <w:b/>
        </w:rPr>
      </w:pPr>
      <w:r w:rsidRPr="008553B9">
        <w:rPr>
          <w:rFonts w:ascii="Arial" w:hAnsi="Arial" w:cs="Arial"/>
          <w:b/>
        </w:rPr>
        <w:t xml:space="preserve">Oznaczenie postępowania: </w:t>
      </w:r>
      <w:r w:rsidR="00EA0D0B" w:rsidRPr="008553B9">
        <w:rPr>
          <w:rFonts w:ascii="Arial" w:hAnsi="Arial" w:cs="Arial"/>
          <w:b/>
        </w:rPr>
        <w:t>D</w:t>
      </w:r>
      <w:r w:rsidR="00627A9A" w:rsidRPr="008553B9">
        <w:rPr>
          <w:rFonts w:ascii="Arial" w:hAnsi="Arial" w:cs="Arial"/>
          <w:b/>
        </w:rPr>
        <w:t>A.ZP.242.47.2018</w:t>
      </w:r>
    </w:p>
    <w:p w:rsidR="00386ABB" w:rsidRPr="008553B9" w:rsidRDefault="00386ABB" w:rsidP="008553B9">
      <w:pPr>
        <w:spacing w:line="360" w:lineRule="auto"/>
        <w:jc w:val="center"/>
        <w:rPr>
          <w:rFonts w:ascii="Arial" w:hAnsi="Arial" w:cs="Arial"/>
          <w:b/>
        </w:rPr>
      </w:pPr>
    </w:p>
    <w:p w:rsidR="00EA0D0B" w:rsidRPr="008553B9" w:rsidRDefault="00EA0D0B" w:rsidP="008553B9">
      <w:pPr>
        <w:spacing w:line="360" w:lineRule="auto"/>
        <w:rPr>
          <w:rFonts w:ascii="Arial" w:hAnsi="Arial" w:cs="Arial"/>
          <w:b/>
        </w:rPr>
      </w:pPr>
    </w:p>
    <w:p w:rsidR="00EA0D0B" w:rsidRPr="008553B9" w:rsidRDefault="00EA0D0B" w:rsidP="008553B9">
      <w:pPr>
        <w:spacing w:line="360" w:lineRule="auto"/>
        <w:jc w:val="center"/>
        <w:rPr>
          <w:rFonts w:ascii="Arial" w:hAnsi="Arial" w:cs="Arial"/>
          <w:b/>
        </w:rPr>
      </w:pPr>
    </w:p>
    <w:p w:rsidR="00EA0D0B" w:rsidRPr="008553B9" w:rsidRDefault="00EA0D0B" w:rsidP="008553B9">
      <w:pPr>
        <w:spacing w:line="360" w:lineRule="auto"/>
        <w:rPr>
          <w:rFonts w:ascii="Arial" w:hAnsi="Arial" w:cs="Arial"/>
          <w:b/>
        </w:rPr>
      </w:pPr>
      <w:r w:rsidRPr="008553B9">
        <w:rPr>
          <w:rFonts w:ascii="Arial" w:hAnsi="Arial" w:cs="Arial"/>
          <w:b/>
        </w:rPr>
        <w:t xml:space="preserve">Część A –Opis przedmiotu zamówienia” Zestawienie granicznych parametrów techniczno-użytkowych” </w:t>
      </w:r>
    </w:p>
    <w:p w:rsidR="00EA0D0B" w:rsidRPr="008553B9" w:rsidRDefault="00EA0D0B" w:rsidP="008553B9">
      <w:pPr>
        <w:spacing w:line="360" w:lineRule="auto"/>
        <w:rPr>
          <w:rFonts w:ascii="Arial" w:hAnsi="Arial" w:cs="Arial"/>
          <w:b/>
        </w:rPr>
      </w:pPr>
    </w:p>
    <w:p w:rsidR="00EA0D0B" w:rsidRPr="008553B9" w:rsidRDefault="00EA0D0B" w:rsidP="008553B9">
      <w:pPr>
        <w:spacing w:line="360" w:lineRule="auto"/>
        <w:rPr>
          <w:rFonts w:ascii="Arial" w:hAnsi="Arial" w:cs="Arial"/>
          <w:b/>
        </w:rPr>
      </w:pPr>
      <w:r w:rsidRPr="008553B9">
        <w:rPr>
          <w:rFonts w:ascii="Arial" w:hAnsi="Arial" w:cs="Arial"/>
          <w:b/>
        </w:rPr>
        <w:t xml:space="preserve">Część B – Formularz cenowy </w:t>
      </w:r>
    </w:p>
    <w:p w:rsidR="00EA0D0B" w:rsidRPr="008553B9" w:rsidRDefault="00EA0D0B" w:rsidP="008553B9">
      <w:pPr>
        <w:spacing w:line="360" w:lineRule="auto"/>
        <w:rPr>
          <w:rFonts w:ascii="Arial" w:hAnsi="Arial" w:cs="Arial"/>
          <w:b/>
        </w:rPr>
      </w:pPr>
    </w:p>
    <w:p w:rsidR="00627A9A" w:rsidRPr="008553B9" w:rsidRDefault="00627A9A" w:rsidP="008553B9">
      <w:pPr>
        <w:spacing w:line="360" w:lineRule="auto"/>
        <w:jc w:val="center"/>
        <w:rPr>
          <w:rFonts w:ascii="Arial" w:hAnsi="Arial" w:cs="Arial"/>
          <w:b/>
          <w:bCs/>
        </w:rPr>
      </w:pPr>
      <w:r w:rsidRPr="008553B9">
        <w:rPr>
          <w:rFonts w:ascii="Arial" w:hAnsi="Arial" w:cs="Arial"/>
          <w:b/>
          <w:bCs/>
        </w:rPr>
        <w:t>Zestawu do chirurgii laparoskopowej i chirurgii wątroby</w:t>
      </w:r>
    </w:p>
    <w:p w:rsidR="00EA0D0B" w:rsidRPr="008553B9" w:rsidRDefault="00EA0D0B" w:rsidP="008553B9">
      <w:pPr>
        <w:spacing w:line="360" w:lineRule="auto"/>
        <w:rPr>
          <w:rFonts w:ascii="Arial" w:hAnsi="Arial" w:cs="Arial"/>
          <w:b/>
        </w:rPr>
      </w:pPr>
    </w:p>
    <w:p w:rsidR="00EA0D0B" w:rsidRPr="008553B9" w:rsidRDefault="00EA0D0B" w:rsidP="008553B9">
      <w:pPr>
        <w:pStyle w:val="Akapitzlist"/>
        <w:numPr>
          <w:ilvl w:val="0"/>
          <w:numId w:val="6"/>
        </w:num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553B9">
        <w:rPr>
          <w:rFonts w:ascii="Arial" w:hAnsi="Arial" w:cs="Arial"/>
          <w:b/>
          <w:sz w:val="20"/>
          <w:szCs w:val="20"/>
        </w:rPr>
        <w:t>ZESTAWIENIE GRANICZNYCH PARAMETRÓW TECHNICZNO-UŻYTKOWYCH</w:t>
      </w:r>
    </w:p>
    <w:p w:rsidR="00386ABB" w:rsidRPr="008553B9" w:rsidRDefault="00386ABB" w:rsidP="008553B9">
      <w:pPr>
        <w:pStyle w:val="Tekstpodstawowywcity"/>
        <w:tabs>
          <w:tab w:val="left" w:pos="0"/>
        </w:tabs>
        <w:spacing w:after="0" w:line="360" w:lineRule="auto"/>
        <w:ind w:left="0"/>
        <w:rPr>
          <w:rFonts w:ascii="Arial" w:hAnsi="Arial" w:cs="Arial"/>
          <w:bCs/>
        </w:rPr>
      </w:pPr>
      <w:r w:rsidRPr="008553B9">
        <w:rPr>
          <w:rFonts w:ascii="Arial" w:hAnsi="Arial" w:cs="Arial"/>
          <w:bCs/>
        </w:rPr>
        <w:t xml:space="preserve">Oferowane </w:t>
      </w:r>
      <w:r w:rsidRPr="008553B9">
        <w:rPr>
          <w:rFonts w:ascii="Arial" w:hAnsi="Arial" w:cs="Arial"/>
        </w:rPr>
        <w:t xml:space="preserve">urządzenie medyczne musi </w:t>
      </w:r>
      <w:r w:rsidRPr="008553B9">
        <w:rPr>
          <w:rFonts w:ascii="Arial" w:hAnsi="Arial" w:cs="Arial"/>
          <w:bCs/>
        </w:rPr>
        <w:t>odpowiadać parametrom opisanym przez Zamawiającego.</w:t>
      </w:r>
    </w:p>
    <w:p w:rsidR="00386ABB" w:rsidRPr="008553B9" w:rsidRDefault="00386ABB" w:rsidP="008553B9">
      <w:pPr>
        <w:pStyle w:val="NormalTable1"/>
        <w:widowControl w:val="0"/>
        <w:spacing w:line="360" w:lineRule="auto"/>
        <w:rPr>
          <w:rFonts w:ascii="Arial" w:hAnsi="Arial" w:cs="Arial"/>
        </w:rPr>
      </w:pPr>
      <w:r w:rsidRPr="008553B9">
        <w:rPr>
          <w:rFonts w:ascii="Arial" w:hAnsi="Arial" w:cs="Arial"/>
        </w:rPr>
        <w:t xml:space="preserve">Nazwa/ typ urządzenia: </w:t>
      </w:r>
      <w:r w:rsidRPr="008553B9">
        <w:rPr>
          <w:rFonts w:ascii="Arial" w:hAnsi="Arial" w:cs="Arial"/>
        </w:rPr>
        <w:tab/>
        <w:t xml:space="preserve">            </w:t>
      </w:r>
      <w:r w:rsidR="00EF4B9D" w:rsidRPr="008553B9">
        <w:rPr>
          <w:rFonts w:ascii="Arial" w:hAnsi="Arial" w:cs="Arial"/>
        </w:rPr>
        <w:t xml:space="preserve">                                  </w:t>
      </w:r>
      <w:r w:rsidRPr="008553B9">
        <w:rPr>
          <w:rFonts w:ascii="Arial" w:hAnsi="Arial" w:cs="Arial"/>
        </w:rPr>
        <w:t xml:space="preserve">     ………………..............................................................</w:t>
      </w:r>
    </w:p>
    <w:p w:rsidR="00386ABB" w:rsidRPr="008553B9" w:rsidRDefault="00386ABB" w:rsidP="008553B9">
      <w:pPr>
        <w:pStyle w:val="NormalTable1"/>
        <w:widowControl w:val="0"/>
        <w:spacing w:line="360" w:lineRule="auto"/>
        <w:ind w:hanging="11"/>
        <w:rPr>
          <w:rFonts w:ascii="Arial" w:hAnsi="Arial" w:cs="Arial"/>
        </w:rPr>
      </w:pPr>
      <w:r w:rsidRPr="008553B9">
        <w:rPr>
          <w:rFonts w:ascii="Arial" w:hAnsi="Arial" w:cs="Arial"/>
        </w:rPr>
        <w:t>Producent:</w:t>
      </w:r>
      <w:r w:rsidRPr="008553B9">
        <w:rPr>
          <w:rFonts w:ascii="Arial" w:hAnsi="Arial" w:cs="Arial"/>
        </w:rPr>
        <w:tab/>
      </w:r>
      <w:r w:rsidRPr="008553B9">
        <w:rPr>
          <w:rFonts w:ascii="Arial" w:hAnsi="Arial" w:cs="Arial"/>
        </w:rPr>
        <w:tab/>
      </w:r>
      <w:r w:rsidRPr="008553B9">
        <w:rPr>
          <w:rFonts w:ascii="Arial" w:hAnsi="Arial" w:cs="Arial"/>
        </w:rPr>
        <w:tab/>
      </w:r>
      <w:r w:rsidRPr="008553B9">
        <w:rPr>
          <w:rFonts w:ascii="Arial" w:hAnsi="Arial" w:cs="Arial"/>
        </w:rPr>
        <w:tab/>
      </w:r>
      <w:r w:rsidR="00EF4B9D" w:rsidRPr="008553B9">
        <w:rPr>
          <w:rFonts w:ascii="Arial" w:hAnsi="Arial" w:cs="Arial"/>
        </w:rPr>
        <w:t xml:space="preserve">                      </w:t>
      </w:r>
      <w:r w:rsidRPr="008553B9">
        <w:rPr>
          <w:rFonts w:ascii="Arial" w:hAnsi="Arial" w:cs="Arial"/>
        </w:rPr>
        <w:t>……………..............................</w:t>
      </w:r>
      <w:r w:rsidR="00EF4B9D" w:rsidRPr="008553B9">
        <w:rPr>
          <w:rFonts w:ascii="Arial" w:hAnsi="Arial" w:cs="Arial"/>
        </w:rPr>
        <w:t>...................................</w:t>
      </w:r>
    </w:p>
    <w:p w:rsidR="00EF4B9D" w:rsidRPr="008553B9" w:rsidRDefault="00386ABB" w:rsidP="008553B9">
      <w:pPr>
        <w:spacing w:line="360" w:lineRule="auto"/>
        <w:rPr>
          <w:rFonts w:ascii="Arial" w:hAnsi="Arial" w:cs="Arial"/>
        </w:rPr>
      </w:pPr>
      <w:r w:rsidRPr="008553B9">
        <w:rPr>
          <w:rFonts w:ascii="Arial" w:hAnsi="Arial" w:cs="Arial"/>
        </w:rPr>
        <w:t xml:space="preserve">Kraj pochodzenia:                              </w:t>
      </w:r>
      <w:r w:rsidR="00C37A0A" w:rsidRPr="008553B9">
        <w:rPr>
          <w:rFonts w:ascii="Arial" w:hAnsi="Arial" w:cs="Arial"/>
        </w:rPr>
        <w:t xml:space="preserve">                                 ……………………………………………………………..   </w:t>
      </w:r>
      <w:r w:rsidRPr="008553B9">
        <w:rPr>
          <w:rFonts w:ascii="Arial" w:hAnsi="Arial" w:cs="Arial"/>
        </w:rPr>
        <w:t xml:space="preserve">                   </w:t>
      </w:r>
    </w:p>
    <w:p w:rsidR="00386ABB" w:rsidRPr="008553B9" w:rsidRDefault="00386ABB" w:rsidP="008553B9">
      <w:pPr>
        <w:spacing w:line="360" w:lineRule="auto"/>
        <w:rPr>
          <w:rFonts w:ascii="Arial" w:hAnsi="Arial" w:cs="Arial"/>
        </w:rPr>
      </w:pPr>
      <w:r w:rsidRPr="008553B9">
        <w:rPr>
          <w:rFonts w:ascii="Arial" w:hAnsi="Arial" w:cs="Arial"/>
        </w:rPr>
        <w:t>Rok produkcji</w:t>
      </w:r>
      <w:r w:rsidR="00EF4B9D" w:rsidRPr="008553B9">
        <w:rPr>
          <w:rFonts w:ascii="Arial" w:hAnsi="Arial" w:cs="Arial"/>
        </w:rPr>
        <w:t xml:space="preserve"> – </w:t>
      </w:r>
      <w:r w:rsidR="00627A9A" w:rsidRPr="008553B9">
        <w:rPr>
          <w:rFonts w:ascii="Arial" w:hAnsi="Arial" w:cs="Arial"/>
        </w:rPr>
        <w:t>min 2017/2018</w:t>
      </w:r>
      <w:r w:rsidRPr="008553B9">
        <w:rPr>
          <w:rFonts w:ascii="Arial" w:hAnsi="Arial" w:cs="Arial"/>
        </w:rPr>
        <w:t>:</w:t>
      </w:r>
      <w:r w:rsidR="00C37A0A" w:rsidRPr="008553B9">
        <w:rPr>
          <w:rFonts w:ascii="Arial" w:hAnsi="Arial" w:cs="Arial"/>
        </w:rPr>
        <w:t xml:space="preserve">                                     </w:t>
      </w:r>
      <w:r w:rsidR="00627A9A" w:rsidRPr="008553B9">
        <w:rPr>
          <w:rFonts w:ascii="Arial" w:hAnsi="Arial" w:cs="Arial"/>
        </w:rPr>
        <w:t xml:space="preserve">     ……………………………………………………………..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5387"/>
        <w:gridCol w:w="1134"/>
        <w:gridCol w:w="1843"/>
      </w:tblGrid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53B9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5387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53B9">
              <w:rPr>
                <w:rFonts w:ascii="Arial" w:hAnsi="Arial" w:cs="Arial"/>
                <w:b/>
              </w:rPr>
              <w:t>Parametry wymagane</w:t>
            </w: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134" w:type="dxa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b/>
              </w:rPr>
            </w:pPr>
            <w:r w:rsidRPr="008553B9">
              <w:rPr>
                <w:rFonts w:ascii="Arial" w:hAnsi="Arial" w:cs="Arial"/>
                <w:b/>
              </w:rPr>
              <w:t>Ilość w zestawie</w:t>
            </w:r>
          </w:p>
        </w:tc>
        <w:tc>
          <w:tcPr>
            <w:tcW w:w="1843" w:type="dxa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b/>
              </w:rPr>
            </w:pPr>
            <w:r w:rsidRPr="008553B9">
              <w:rPr>
                <w:rFonts w:ascii="Arial" w:hAnsi="Arial" w:cs="Arial"/>
                <w:b/>
              </w:rPr>
              <w:t>Parametr oferowany</w:t>
            </w: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53B9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553B9">
              <w:rPr>
                <w:rFonts w:ascii="Arial" w:hAnsi="Arial" w:cs="Arial"/>
                <w:b/>
                <w:bCs/>
                <w:color w:val="000000"/>
              </w:rPr>
              <w:t xml:space="preserve">Procesor kamery Full 4K </w:t>
            </w:r>
            <w:r w:rsidRPr="008553B9">
              <w:rPr>
                <w:rFonts w:ascii="Arial" w:hAnsi="Arial" w:cs="Arial"/>
                <w:color w:val="000000"/>
              </w:rPr>
              <w:t>(obsługiwane rozdzielczości 4096x2160 oraz 3840x2160)</w:t>
            </w:r>
          </w:p>
        </w:tc>
        <w:tc>
          <w:tcPr>
            <w:tcW w:w="1134" w:type="dxa"/>
            <w:vMerge w:val="restart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627A9A" w:rsidRPr="008553B9" w:rsidRDefault="00627A9A" w:rsidP="004602DA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8553B9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1843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a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kompatybilny z technologią optyczno-cyfrową blokującą pasmo czerwone w widmie światła białego celem diagnostyki unaczynienia w warstwie podśluzówkowej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b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Wyjścia cyfrowe (4.-wtykowe) 2x 3G/HD-SDI oraz 2xSDI;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c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Ekran dotykowy do sterowania menu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ind w:left="-45" w:right="-72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ind w:left="-45" w:right="-72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d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Automatyczny dobór ekspozycji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e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 xml:space="preserve">w zestawie przewód sygnałowy 4K 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f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min 6 stopni dla cyfrowego przybliżenia obrazu (od 1.0 do 2.0)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g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dostosowania jasności obrazu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h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dostosowania kolorów obrazu (czerwony, niebieski, chroma ) w skali ośmiostopniowej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i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min 4 tryby kolorów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j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 xml:space="preserve">Automatyczne zapamiętywanie ostatnio używanych </w:t>
            </w:r>
            <w:r w:rsidRPr="008553B9">
              <w:rPr>
                <w:rFonts w:ascii="Arial" w:hAnsi="Arial" w:cs="Arial"/>
                <w:color w:val="000000"/>
              </w:rPr>
              <w:lastRenderedPageBreak/>
              <w:t>ustawień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lastRenderedPageBreak/>
              <w:t xml:space="preserve">       k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przypisania ustawień dla 10 użytkowników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l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Ustawienie przysłony - automatyczne i z pomiarem w centrum obrazu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m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Wzmocnienie strukturalne obrazu oraz wzmocnienie w rogach obrazu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n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 xml:space="preserve"> min.3 stopnie wzmocnienia obrazu dla obrazowania w świetle białym oraz w obrazowaniu wąską wiązką światła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 xml:space="preserve">       o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min 3 stopnie regulacji kontrastu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p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Wyświetlanie stanu dla nagrywania on/off oraz zoom, auto-focus, tryb obserwacji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r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aktywacji balansu bieli ze sterownika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s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wyboru wyjścia sygnału video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t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Elektroniczna migawka auto/manual 1/50-1/8000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u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wyświetlenia obrazu kontrolnego kolorów on/off bez konieczności odłączania głowicy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w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Automatyczne wzmocnienie obrazu AGC z opcją regulacji od 3dB do 27dB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 xml:space="preserve">        x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Wyświetlanie informacji o podłączonej głowicy kamery (model, SN, okres gwarancji, komentarz)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27A9A" w:rsidRPr="008553B9" w:rsidTr="004602DA">
        <w:trPr>
          <w:trHeight w:val="64"/>
        </w:trPr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ind w:left="360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y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16.-osiowa skala kolorów obrazu endoskopowego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627A9A" w:rsidRPr="008553B9" w:rsidTr="004602DA">
        <w:tc>
          <w:tcPr>
            <w:tcW w:w="817" w:type="dxa"/>
          </w:tcPr>
          <w:p w:rsidR="00627A9A" w:rsidRPr="008553B9" w:rsidRDefault="00627A9A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z</w:t>
            </w:r>
          </w:p>
        </w:tc>
        <w:tc>
          <w:tcPr>
            <w:tcW w:w="5387" w:type="dxa"/>
            <w:vAlign w:val="center"/>
          </w:tcPr>
          <w:p w:rsidR="00627A9A" w:rsidRPr="008553B9" w:rsidRDefault="00627A9A" w:rsidP="008553B9">
            <w:pPr>
              <w:spacing w:line="360" w:lineRule="auto"/>
              <w:rPr>
                <w:rFonts w:ascii="Arial" w:hAnsi="Arial" w:cs="Arial"/>
                <w:bCs/>
              </w:rPr>
            </w:pPr>
            <w:r w:rsidRPr="008553B9">
              <w:rPr>
                <w:rFonts w:ascii="Arial" w:hAnsi="Arial" w:cs="Arial"/>
                <w:bCs/>
              </w:rPr>
              <w:t>Ustawienie języka menu, daty, czasu, formatu daty</w:t>
            </w:r>
          </w:p>
        </w:tc>
        <w:tc>
          <w:tcPr>
            <w:tcW w:w="1134" w:type="dxa"/>
            <w:vMerge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627A9A" w:rsidRPr="008553B9" w:rsidRDefault="00627A9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spacing w:line="360" w:lineRule="auto"/>
              <w:ind w:left="360"/>
              <w:jc w:val="center"/>
              <w:rPr>
                <w:rFonts w:ascii="Arial" w:hAnsi="Arial" w:cs="Arial"/>
                <w:b/>
              </w:rPr>
            </w:pPr>
            <w:r w:rsidRPr="008553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5387" w:type="dxa"/>
            <w:vAlign w:val="center"/>
          </w:tcPr>
          <w:p w:rsidR="008553B9" w:rsidRDefault="008553B9" w:rsidP="008553B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553B9">
              <w:rPr>
                <w:rFonts w:ascii="Arial" w:hAnsi="Arial" w:cs="Arial"/>
                <w:b/>
                <w:bCs/>
                <w:color w:val="000000"/>
              </w:rPr>
              <w:t>Źródło światła XENON o mocy 300W</w:t>
            </w:r>
          </w:p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1134" w:type="dxa"/>
            <w:vMerge w:val="restart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  <w:p w:rsidR="008553B9" w:rsidRPr="004602DA" w:rsidRDefault="008553B9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4602DA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a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Wyposażone w filtr optyczny blokujący pasmo czerwone w widmie światła białego celem diagnostyki unaczynienia w warstwie podśluzówkowej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b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Automatyczna regulacja jasności światła we współpracy ze sterownikiem - optymalne parametry pracy dobierane są automatycznie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c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Przycisk Stand-by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d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 xml:space="preserve">Przycik "High illumination" dla ręcznej, szybkiej maksymalizacji mocy 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pStyle w:val="Akapitzlist"/>
              <w:spacing w:after="0"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e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Licznik czasu pracy żarowki (min. 500h)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f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Wbudowana, automatycznie włączana żarówka zapasowa w przypadku uszkodzenia lampy głównej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</w:tcPr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553B9">
              <w:rPr>
                <w:rFonts w:ascii="Arial" w:hAnsi="Arial" w:cs="Arial"/>
              </w:rPr>
              <w:t>g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bCs/>
              </w:rPr>
            </w:pPr>
            <w:r w:rsidRPr="008553B9">
              <w:rPr>
                <w:rFonts w:ascii="Arial" w:hAnsi="Arial" w:cs="Arial"/>
                <w:bCs/>
              </w:rPr>
              <w:t>Podświetlany panel przedni (operacyjny) urządzenia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8553B9">
              <w:rPr>
                <w:rFonts w:ascii="Arial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8553B9">
              <w:rPr>
                <w:rFonts w:ascii="Arial" w:hAnsi="Arial" w:cs="Arial"/>
                <w:b/>
                <w:bCs/>
                <w:color w:val="000000"/>
              </w:rPr>
              <w:t xml:space="preserve">Głowica kamery endoskopowej wyposażona w </w:t>
            </w:r>
            <w:r w:rsidRPr="008553B9">
              <w:rPr>
                <w:rFonts w:ascii="Arial" w:hAnsi="Arial" w:cs="Arial"/>
                <w:b/>
                <w:bCs/>
                <w:color w:val="000000"/>
              </w:rPr>
              <w:lastRenderedPageBreak/>
              <w:t>przetwornik 4K CMOS Exmor R</w:t>
            </w:r>
          </w:p>
        </w:tc>
        <w:tc>
          <w:tcPr>
            <w:tcW w:w="1134" w:type="dxa"/>
            <w:vMerge w:val="restart"/>
          </w:tcPr>
          <w:p w:rsid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lastRenderedPageBreak/>
              <w:t>a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kompatybilna z technologią optyczno-cyfrową blokującą pasmo czerwone w widmie światła białego celem diagnostyki unaczynienia w warstwie podśluzówkowej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Typ ochrony BF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min.3 programowalne przyciski funkcyjne oraz dedykowany przycisk do automatycznej regulacji ostrości (ostrość dostosowywana automatycznie przez pojedyncze naciśnięcie) oraz pokrętło do manualnej regulacji ostrości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ogniskowa f=23,5; współpraca z zoomem cyfrowym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współpracy z optykami ze standardowym przyłączem okularowym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Zanurzalna w płynach dezynfekcyjnych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Możliwość sterylizacji w Sterrad i EtO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8553B9" w:rsidRPr="008553B9" w:rsidTr="004602DA">
        <w:tc>
          <w:tcPr>
            <w:tcW w:w="81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5387" w:type="dxa"/>
            <w:vAlign w:val="center"/>
          </w:tcPr>
          <w:p w:rsidR="008553B9" w:rsidRPr="008553B9" w:rsidRDefault="008553B9" w:rsidP="008553B9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8553B9">
              <w:rPr>
                <w:rFonts w:ascii="Arial" w:hAnsi="Arial" w:cs="Arial"/>
                <w:color w:val="000000"/>
              </w:rPr>
              <w:t>Waga głowicy max 300 g</w:t>
            </w:r>
          </w:p>
        </w:tc>
        <w:tc>
          <w:tcPr>
            <w:tcW w:w="1134" w:type="dxa"/>
            <w:vMerge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8553B9" w:rsidRPr="008553B9" w:rsidRDefault="008553B9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Monitor LCD 4K o przekątnej min 31" dla operatora</w:t>
            </w:r>
          </w:p>
        </w:tc>
        <w:tc>
          <w:tcPr>
            <w:tcW w:w="1134" w:type="dxa"/>
            <w:vMerge w:val="restart"/>
          </w:tcPr>
          <w:p w:rsidR="004602DA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4602DA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4602DA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 xml:space="preserve"> wejście/wyjście  4K 4x3G-SDI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rozdzielczość 4096x2160 ; stosunek boków obrazu 17:9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funkcja PIP; możliwość rotacji obrazu o 180°;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możliwość montażu na ramieniu sufitowym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Panel LCD z IPS oraz podświetleniem LED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Kontrast min 1450:1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Jasność 770cd/m2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Rozmiar pixela 0.1704 x 0.1704 mm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Monitor LCD 4K o przekątnej min. 31 cali - dla asysty, kompatybilny z oferowanym systemem</w:t>
            </w:r>
          </w:p>
        </w:tc>
        <w:tc>
          <w:tcPr>
            <w:tcW w:w="1134" w:type="dxa"/>
          </w:tcPr>
          <w:p w:rsidR="004602DA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Optyka laparoskopowa z soczewkami Extra Low Dispertion (Szkło ED)</w:t>
            </w:r>
          </w:p>
        </w:tc>
        <w:tc>
          <w:tcPr>
            <w:tcW w:w="1134" w:type="dxa"/>
            <w:vMerge w:val="restart"/>
          </w:tcPr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śr. max. 10,2mm - pasująca do trokarów średnicy 10,5-11mm</w:t>
            </w:r>
          </w:p>
        </w:tc>
        <w:tc>
          <w:tcPr>
            <w:tcW w:w="1134" w:type="dxa"/>
            <w:vMerge/>
          </w:tcPr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kąt patrzenia 30°; pole widzenia min 80°</w:t>
            </w:r>
          </w:p>
        </w:tc>
        <w:tc>
          <w:tcPr>
            <w:tcW w:w="1134" w:type="dxa"/>
            <w:vMerge/>
          </w:tcPr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dł. rob.  Max 320 mm</w:t>
            </w:r>
          </w:p>
        </w:tc>
        <w:tc>
          <w:tcPr>
            <w:tcW w:w="1134" w:type="dxa"/>
            <w:vMerge/>
          </w:tcPr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autoklawowalna</w:t>
            </w:r>
          </w:p>
        </w:tc>
        <w:tc>
          <w:tcPr>
            <w:tcW w:w="1134" w:type="dxa"/>
            <w:vMerge/>
          </w:tcPr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standardowe przyłącze okularowe do głowicy kamery</w:t>
            </w:r>
          </w:p>
        </w:tc>
        <w:tc>
          <w:tcPr>
            <w:tcW w:w="1134" w:type="dxa"/>
            <w:vMerge/>
          </w:tcPr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Światłowód we wzmocnionej, nieprzezroczystej osłonie</w:t>
            </w:r>
          </w:p>
        </w:tc>
        <w:tc>
          <w:tcPr>
            <w:tcW w:w="1134" w:type="dxa"/>
            <w:vMerge w:val="restart"/>
          </w:tcPr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 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śr. wiązki min.2,8mm; średnica zewnętrzna max 6,8 mm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długość min 3 m; waga max 250 g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Pojemnik do sterylizacji optyk</w:t>
            </w:r>
          </w:p>
        </w:tc>
        <w:tc>
          <w:tcPr>
            <w:tcW w:w="1134" w:type="dxa"/>
          </w:tcPr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2 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602DA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lastRenderedPageBreak/>
              <w:t>9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Insuflator wysokoprzepływowy z funkcją automatycznego oddymiania</w:t>
            </w:r>
          </w:p>
        </w:tc>
        <w:tc>
          <w:tcPr>
            <w:tcW w:w="1134" w:type="dxa"/>
            <w:vMerge w:val="restart"/>
          </w:tcPr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Przepływ dwutlenku węgla regulowany do min 45 l/min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Dwustopniowa, automatyczna funkcja oddymiania pola operacyjnego za pomocą osobnego drenu (off oraz stopnie niski i wysoki); Regulacja opóźnienia zatrzymania funkcji automatycznego oddymiania. Instalacja drenu do oddyminia na panelu przednim urządzenia.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Alarm dźwiękowy i świetlny przekroczenia zadanego ciśnienia;</w:t>
            </w:r>
            <w:r w:rsidRPr="004602DA">
              <w:rPr>
                <w:rFonts w:ascii="Arial" w:hAnsi="Arial" w:cs="Arial"/>
                <w:color w:val="000000"/>
              </w:rPr>
              <w:br/>
              <w:t>Możliwość aktywacji i dezaktywacji funkcji automatycznej desuflacji pacjenta po przekroczeniu zadanych parametrów ciśnienia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Wskaźnik słupkowy objętości zużytego gazu oraz aktualnych: przepływu i ciśnienia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Wskaźnik numeryczny dla zadanej wartości ciśnienia w mmHg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Wskaźniki numerczne dla wartości aktualnych ciśnienia w mmHg oraz przepływu l/min.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Wyposażony w moduł komunikacyjny umożliwiający komunikację urządzenia z centralnym systemem sterowania urządzeniami endoskopowymi bloku operacyjnego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Dreny i akcesoria, na wyposażeniu urządzenia: autoklawowalne niskociśnieniowe dren do insuflacji 1 szt..; dren do oddymiania;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 xml:space="preserve">min 2 tryby insuflacji: normalny i małych przestrzeni 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j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min.3 tryby przepływu: niski, średni, wysoki.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k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Możliwość jednoczesnego podłączenia 1 lub 2 butli z CO2 lub połączenie z centralnym systemem ściennym zasilania w CO2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l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Funkcja włącz/wyłącz desuflację po przekroczeniu zadanego parametru ciśnienia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Możliwość komunikacji z generatorem elektrochirurgicznym w celu aktywacji procesu oddymiania pola operacyjnego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0435ED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Automatyczne przejście z trybu wysokociśnieniowego w tryb niskociśnieniowy w przypadku przełączenia z zasilania CO2 z butli na instalację ścienną</w:t>
            </w:r>
          </w:p>
        </w:tc>
        <w:tc>
          <w:tcPr>
            <w:tcW w:w="1134" w:type="dxa"/>
            <w:vMerge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74E00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lastRenderedPageBreak/>
              <w:t>10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Przewód do podłączenia CO2</w:t>
            </w:r>
          </w:p>
        </w:tc>
        <w:tc>
          <w:tcPr>
            <w:tcW w:w="1134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74E00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Dren silikonowy do insuflacji, autoklawowalny</w:t>
            </w:r>
          </w:p>
        </w:tc>
        <w:tc>
          <w:tcPr>
            <w:tcW w:w="1134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74E00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12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Dren do automatycznego oddymiania; do montażu w przepustnicy insuflatora; autoklawowalny</w:t>
            </w:r>
          </w:p>
        </w:tc>
        <w:tc>
          <w:tcPr>
            <w:tcW w:w="1134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474E00">
        <w:tc>
          <w:tcPr>
            <w:tcW w:w="817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13</w:t>
            </w:r>
          </w:p>
        </w:tc>
        <w:tc>
          <w:tcPr>
            <w:tcW w:w="5387" w:type="dxa"/>
            <w:vAlign w:val="center"/>
          </w:tcPr>
          <w:p w:rsidR="004602DA" w:rsidRPr="004602DA" w:rsidRDefault="004602DA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Przewód komunikacyjny insuflator-diatermia</w:t>
            </w:r>
          </w:p>
        </w:tc>
        <w:tc>
          <w:tcPr>
            <w:tcW w:w="1134" w:type="dxa"/>
            <w:vAlign w:val="center"/>
          </w:tcPr>
          <w:p w:rsidR="004602DA" w:rsidRPr="004602DA" w:rsidRDefault="004602DA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4602DA" w:rsidRPr="008553B9" w:rsidTr="00C702C7">
        <w:tc>
          <w:tcPr>
            <w:tcW w:w="817" w:type="dxa"/>
            <w:vAlign w:val="center"/>
          </w:tcPr>
          <w:p w:rsidR="004602DA" w:rsidRDefault="004602DA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14</w:t>
            </w:r>
          </w:p>
        </w:tc>
        <w:tc>
          <w:tcPr>
            <w:tcW w:w="5387" w:type="dxa"/>
            <w:vAlign w:val="center"/>
          </w:tcPr>
          <w:p w:rsidR="004602DA" w:rsidRDefault="004602DA">
            <w:pP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Filtr do insuflatora; op. 10szt.</w:t>
            </w:r>
          </w:p>
        </w:tc>
        <w:tc>
          <w:tcPr>
            <w:tcW w:w="1134" w:type="dxa"/>
          </w:tcPr>
          <w:p w:rsidR="004602DA" w:rsidRPr="008553B9" w:rsidRDefault="004602DA" w:rsidP="004602DA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4602DA" w:rsidRPr="008553B9" w:rsidRDefault="004602DA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15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4602DA">
              <w:rPr>
                <w:rFonts w:ascii="Arial" w:hAnsi="Arial" w:cs="Arial"/>
                <w:b/>
                <w:bCs/>
                <w:color w:val="000000"/>
              </w:rPr>
              <w:t>Platforma elektrochirurgiczna współpracujący z narzędziami mono- i bipolarnymi laparoskopowymi oraz do chirurgii klasycznej (otwartej)</w:t>
            </w:r>
          </w:p>
        </w:tc>
        <w:tc>
          <w:tcPr>
            <w:tcW w:w="1134" w:type="dxa"/>
            <w:vMerge w:val="restart"/>
          </w:tcPr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BD0AC0" w:rsidRPr="008553B9" w:rsidRDefault="00BD0AC0" w:rsidP="00BD0AC0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Generator wyposażony w panel dotykowy LCD, zapewniające dostęp do menu urządzenia oraz ustawienie parametrów pracy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b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Możliwość zapisu parametrów pracy dla różnych użytkowników i procedur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Graficzne i dźwiękowe komunikaty ostrzegające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Odrębna regulacja nastawień koagulacji mono/bipolarnej i cięcia monopolarnego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e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Moc cięcia monopolarnego 300 W</w:t>
            </w:r>
            <w:r w:rsidRPr="004602DA">
              <w:rPr>
                <w:rFonts w:ascii="Arial" w:hAnsi="Arial" w:cs="Arial"/>
                <w:color w:val="000000"/>
              </w:rPr>
              <w:br/>
              <w:t>Moc koagulacji monopolarnej 200 W</w:t>
            </w:r>
            <w:r w:rsidRPr="004602DA">
              <w:rPr>
                <w:rFonts w:ascii="Arial" w:hAnsi="Arial" w:cs="Arial"/>
                <w:color w:val="000000"/>
              </w:rPr>
              <w:br/>
              <w:t>Moc koagulacji bipolarnej 120W</w:t>
            </w:r>
            <w:r w:rsidRPr="004602DA">
              <w:rPr>
                <w:rFonts w:ascii="Arial" w:hAnsi="Arial" w:cs="Arial"/>
                <w:color w:val="000000"/>
              </w:rPr>
              <w:br/>
              <w:t>Koagulacja typu spray 120W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f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Możliwość resekcji monopolarnej w środowisku wodnym</w:t>
            </w:r>
            <w:r w:rsidRPr="004602DA">
              <w:rPr>
                <w:rFonts w:ascii="Arial" w:hAnsi="Arial" w:cs="Arial"/>
                <w:color w:val="000000"/>
              </w:rPr>
              <w:br/>
              <w:t>Dedykowany program do resekcji bipolarnej w roztworze soli fizjologicznej z funkcją rozpoznawania roztworu 0,9% NaCl: Koagulacja 200W, Cięcie 320W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Stan pracy generatora sygnalizowany akustycznie z możliwością płynnej regulacji natężenia dźwięku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h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Gniazdo z funkcją rozpoznawania narzędzia, zapewniające przy każdym podłączeniu przewodu przywołanie optymalnych parametrów pracy programu resekcji bipolarnej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Włącznik nożny aktywujący pracę generatora elektrochirurgicznego oraz funkcję oddymiania pola operacyjnego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j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Gniazdo do podłączenia jednorazowych płytek pacjenta</w:t>
            </w:r>
            <w:r w:rsidRPr="004602DA">
              <w:rPr>
                <w:rFonts w:ascii="Arial" w:hAnsi="Arial" w:cs="Arial"/>
                <w:color w:val="000000"/>
              </w:rPr>
              <w:br/>
              <w:t>System monitorowania poprawnego przylegania dwudzielnej płytki pacjenta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k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 xml:space="preserve">Możliwość: aktualizacji oprogramowania w urządzeniu, ustawienia parametrów pracy dla 30 użytkowników, podłączenia 2 instrumentów monopolarnych, 1 </w:t>
            </w:r>
            <w:r w:rsidRPr="004602DA">
              <w:rPr>
                <w:rFonts w:ascii="Arial" w:hAnsi="Arial" w:cs="Arial"/>
                <w:color w:val="000000"/>
              </w:rPr>
              <w:lastRenderedPageBreak/>
              <w:t>instrumentu bipolarnego oraz gniazdo z funkcją rozpoznawania narzędzia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lastRenderedPageBreak/>
              <w:t>l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Generator wyposażony w moduł komunikacyjny umożliwiający komunikację urządzenia z centralnym systemem/siecią urządzeń endoskopowych bloku operacyjnego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Kompatybilny z systemem automatycznego oddymiania pola operacyjnego w laparoskopii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n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Możliwość podłączenia zaawansowanych narzędzi bipolarnych i bipolarno - ultradźwiekowych z funkcją zamykania naczyń krwionośnych i przecinania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BD0AC0" w:rsidRPr="008553B9" w:rsidTr="00C30C3B">
        <w:tc>
          <w:tcPr>
            <w:tcW w:w="81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ń</w:t>
            </w:r>
          </w:p>
        </w:tc>
        <w:tc>
          <w:tcPr>
            <w:tcW w:w="5387" w:type="dxa"/>
            <w:vAlign w:val="center"/>
          </w:tcPr>
          <w:p w:rsidR="00BD0AC0" w:rsidRPr="004602DA" w:rsidRDefault="00BD0AC0" w:rsidP="004602DA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4602DA">
              <w:rPr>
                <w:rFonts w:ascii="Arial" w:hAnsi="Arial" w:cs="Arial"/>
                <w:color w:val="000000"/>
              </w:rPr>
              <w:t>autoklawowalny przetwornik bipolarno - ultradźwiękowy</w:t>
            </w:r>
          </w:p>
        </w:tc>
        <w:tc>
          <w:tcPr>
            <w:tcW w:w="1134" w:type="dxa"/>
            <w:vMerge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BD0AC0" w:rsidRPr="008553B9" w:rsidRDefault="00BD0AC0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3A07A7">
        <w:tc>
          <w:tcPr>
            <w:tcW w:w="817" w:type="dxa"/>
            <w:vAlign w:val="center"/>
          </w:tcPr>
          <w:p w:rsidR="00CD1FF6" w:rsidRPr="00CD1FF6" w:rsidRDefault="00CD1FF6" w:rsidP="00CD1F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FF6">
              <w:rPr>
                <w:rFonts w:ascii="Arial" w:hAnsi="Arial" w:cs="Arial"/>
                <w:b/>
                <w:bCs/>
                <w:color w:val="000000"/>
              </w:rPr>
              <w:t>16</w:t>
            </w: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D1FF6">
              <w:rPr>
                <w:rFonts w:ascii="Arial" w:hAnsi="Arial" w:cs="Arial"/>
                <w:b/>
                <w:bCs/>
                <w:color w:val="000000"/>
              </w:rPr>
              <w:t>Kabel do jednorazowej elektrody neutralnej</w:t>
            </w:r>
          </w:p>
        </w:tc>
        <w:tc>
          <w:tcPr>
            <w:tcW w:w="1134" w:type="dxa"/>
          </w:tcPr>
          <w:p w:rsidR="00CD1FF6" w:rsidRPr="00CD1FF6" w:rsidRDefault="00CD1FF6" w:rsidP="00CD1FF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FF6">
              <w:rPr>
                <w:rFonts w:ascii="Arial" w:hAnsi="Arial" w:cs="Arial"/>
                <w:b/>
              </w:rPr>
              <w:t xml:space="preserve">1 </w:t>
            </w: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9423E">
        <w:tc>
          <w:tcPr>
            <w:tcW w:w="817" w:type="dxa"/>
            <w:vMerge w:val="restart"/>
            <w:vAlign w:val="center"/>
          </w:tcPr>
          <w:p w:rsidR="00CD1FF6" w:rsidRPr="00CD1FF6" w:rsidRDefault="00CD1FF6" w:rsidP="00CD1FF6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D1FF6">
              <w:rPr>
                <w:rFonts w:ascii="Arial" w:hAnsi="Arial" w:cs="Arial"/>
                <w:b/>
                <w:bCs/>
                <w:color w:val="000000"/>
              </w:rPr>
              <w:t>17</w:t>
            </w: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  <w:r w:rsidRPr="00CD1FF6">
              <w:rPr>
                <w:rFonts w:ascii="Arial" w:hAnsi="Arial" w:cs="Arial"/>
                <w:b/>
                <w:bCs/>
                <w:color w:val="000000"/>
              </w:rPr>
              <w:t>Pompa irygacyjna do systemu aspiracji ultradźwiękowej do operacji wątroby metoda laparoskopową i klasyczną, kompatybilna z generatorem ultradźwiekowym.</w:t>
            </w:r>
          </w:p>
        </w:tc>
        <w:tc>
          <w:tcPr>
            <w:tcW w:w="1134" w:type="dxa"/>
            <w:vMerge w:val="restart"/>
          </w:tcPr>
          <w:p w:rsid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Pr="00CD1FF6" w:rsidRDefault="00CD1FF6" w:rsidP="00CD1FF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9423E">
        <w:tc>
          <w:tcPr>
            <w:tcW w:w="817" w:type="dxa"/>
            <w:vMerge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D1FF6">
              <w:rPr>
                <w:rFonts w:ascii="Arial" w:hAnsi="Arial" w:cs="Arial"/>
                <w:color w:val="000000"/>
              </w:rPr>
              <w:t>Kabel komunikacyjny z generatorem ultradźwiekowym.</w:t>
            </w:r>
          </w:p>
        </w:tc>
        <w:tc>
          <w:tcPr>
            <w:tcW w:w="1134" w:type="dxa"/>
            <w:vMerge/>
          </w:tcPr>
          <w:p w:rsidR="00CD1FF6" w:rsidRP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9423E">
        <w:tc>
          <w:tcPr>
            <w:tcW w:w="817" w:type="dxa"/>
            <w:vMerge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D1FF6">
              <w:rPr>
                <w:rFonts w:ascii="Arial" w:hAnsi="Arial" w:cs="Arial"/>
                <w:color w:val="000000"/>
              </w:rPr>
              <w:t>Przetwornik ultradźwiekowy autoklawowalny do aspiratora</w:t>
            </w:r>
          </w:p>
        </w:tc>
        <w:tc>
          <w:tcPr>
            <w:tcW w:w="1134" w:type="dxa"/>
            <w:vMerge/>
          </w:tcPr>
          <w:p w:rsidR="00CD1FF6" w:rsidRP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9423E">
        <w:tc>
          <w:tcPr>
            <w:tcW w:w="817" w:type="dxa"/>
            <w:vMerge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D1FF6">
              <w:rPr>
                <w:rFonts w:ascii="Arial" w:hAnsi="Arial" w:cs="Arial"/>
                <w:color w:val="000000"/>
              </w:rPr>
              <w:t>Przewód do przetwornika ultradzwiękowego</w:t>
            </w:r>
          </w:p>
        </w:tc>
        <w:tc>
          <w:tcPr>
            <w:tcW w:w="1134" w:type="dxa"/>
            <w:vMerge/>
          </w:tcPr>
          <w:p w:rsidR="00CD1FF6" w:rsidRP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9423E">
        <w:tc>
          <w:tcPr>
            <w:tcW w:w="817" w:type="dxa"/>
            <w:vMerge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D1FF6">
              <w:rPr>
                <w:rFonts w:ascii="Arial" w:hAnsi="Arial" w:cs="Arial"/>
                <w:color w:val="000000"/>
              </w:rPr>
              <w:t xml:space="preserve">Zestaw narzedzi aspiracyjnych do operacji otwartych ( elektroda i płaszcz) </w:t>
            </w:r>
          </w:p>
        </w:tc>
        <w:tc>
          <w:tcPr>
            <w:tcW w:w="1134" w:type="dxa"/>
            <w:vMerge/>
          </w:tcPr>
          <w:p w:rsidR="00CD1FF6" w:rsidRP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9423E">
        <w:tc>
          <w:tcPr>
            <w:tcW w:w="817" w:type="dxa"/>
            <w:vMerge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spacing w:line="360" w:lineRule="auto"/>
              <w:rPr>
                <w:rFonts w:ascii="Arial" w:hAnsi="Arial" w:cs="Arial"/>
                <w:color w:val="000000"/>
              </w:rPr>
            </w:pPr>
            <w:r w:rsidRPr="00CD1FF6">
              <w:rPr>
                <w:rFonts w:ascii="Arial" w:hAnsi="Arial" w:cs="Arial"/>
                <w:color w:val="000000"/>
              </w:rPr>
              <w:t xml:space="preserve">Zestaw narzedzi aspiracyjnych do operacji laparoskopowych ( elektroda i płaszcz) </w:t>
            </w:r>
          </w:p>
        </w:tc>
        <w:tc>
          <w:tcPr>
            <w:tcW w:w="1134" w:type="dxa"/>
            <w:vMerge/>
          </w:tcPr>
          <w:p w:rsidR="00CD1FF6" w:rsidRPr="00CD1FF6" w:rsidRDefault="00CD1FF6" w:rsidP="00CD1FF6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602DA">
        <w:tc>
          <w:tcPr>
            <w:tcW w:w="817" w:type="dxa"/>
          </w:tcPr>
          <w:p w:rsidR="00CD1FF6" w:rsidRPr="008553B9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</w:t>
            </w:r>
          </w:p>
        </w:tc>
        <w:tc>
          <w:tcPr>
            <w:tcW w:w="5387" w:type="dxa"/>
            <w:vAlign w:val="center"/>
          </w:tcPr>
          <w:p w:rsidR="00CD1FF6" w:rsidRPr="00CD1FF6" w:rsidRDefault="00CD1FF6" w:rsidP="00CD1FF6">
            <w:pPr>
              <w:rPr>
                <w:rFonts w:ascii="Arial" w:hAnsi="Arial" w:cs="Arial"/>
                <w:color w:val="000000"/>
              </w:rPr>
            </w:pPr>
            <w:r w:rsidRPr="00CD1FF6">
              <w:rPr>
                <w:rFonts w:ascii="Arial" w:hAnsi="Arial" w:cs="Arial"/>
                <w:color w:val="000000"/>
              </w:rPr>
              <w:t xml:space="preserve">Taca do sterylizacji narzędzi aspiracyjnych z pokrywą </w:t>
            </w:r>
          </w:p>
        </w:tc>
        <w:tc>
          <w:tcPr>
            <w:tcW w:w="1134" w:type="dxa"/>
          </w:tcPr>
          <w:p w:rsidR="00CD1FF6" w:rsidRPr="00CD1FF6" w:rsidRDefault="00CD1FF6" w:rsidP="00CD1FF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FF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602DA">
        <w:tc>
          <w:tcPr>
            <w:tcW w:w="817" w:type="dxa"/>
          </w:tcPr>
          <w:p w:rsidR="00CD1FF6" w:rsidRPr="008553B9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</w:p>
        </w:tc>
        <w:tc>
          <w:tcPr>
            <w:tcW w:w="5387" w:type="dxa"/>
            <w:vAlign w:val="center"/>
          </w:tcPr>
          <w:p w:rsidR="00CD1FF6" w:rsidRPr="00CD1FF6" w:rsidRDefault="00CD1FF6">
            <w:pPr>
              <w:rPr>
                <w:rFonts w:ascii="Arial" w:hAnsi="Arial" w:cs="Arial"/>
                <w:color w:val="000000"/>
              </w:rPr>
            </w:pPr>
            <w:r w:rsidRPr="00CD1FF6">
              <w:rPr>
                <w:rFonts w:ascii="Arial" w:hAnsi="Arial" w:cs="Arial"/>
                <w:color w:val="000000"/>
              </w:rPr>
              <w:t>Dren ssąco aspiracyjny jednorazowego użytku 1 op</w:t>
            </w:r>
          </w:p>
        </w:tc>
        <w:tc>
          <w:tcPr>
            <w:tcW w:w="1134" w:type="dxa"/>
          </w:tcPr>
          <w:p w:rsidR="00CD1FF6" w:rsidRPr="00CD1FF6" w:rsidRDefault="00CD1FF6" w:rsidP="00CD1FF6">
            <w:pPr>
              <w:snapToGrid w:val="0"/>
              <w:spacing w:line="360" w:lineRule="auto"/>
              <w:jc w:val="center"/>
              <w:rPr>
                <w:rFonts w:ascii="Arial" w:hAnsi="Arial" w:cs="Arial"/>
                <w:b/>
              </w:rPr>
            </w:pPr>
            <w:r w:rsidRPr="00CD1FF6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602DA">
        <w:tc>
          <w:tcPr>
            <w:tcW w:w="817" w:type="dxa"/>
            <w:vMerge w:val="restart"/>
          </w:tcPr>
          <w:p w:rsidR="00CD1FF6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Pr="008553B9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5387" w:type="dxa"/>
            <w:vAlign w:val="center"/>
          </w:tcPr>
          <w:p w:rsidR="00CD1FF6" w:rsidRDefault="00CD1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Wysięgnik do mocowania monitora do przednich szyn montażowych kolumny infuzyjnej, dwuramienny, obrotowy, o zasięgu min. 60 cm (wymiar ściągnięty od osi mocowania wysięgnika do kolumny do osi obrotu monitora) i udźwigu min. 15 kg.</w:t>
            </w:r>
          </w:p>
        </w:tc>
        <w:tc>
          <w:tcPr>
            <w:tcW w:w="1134" w:type="dxa"/>
            <w:vMerge w:val="restart"/>
          </w:tcPr>
          <w:p w:rsidR="00CD1FF6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602DA">
        <w:tc>
          <w:tcPr>
            <w:tcW w:w="817" w:type="dxa"/>
            <w:vMerge/>
          </w:tcPr>
          <w:p w:rsidR="00CD1FF6" w:rsidRPr="008553B9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vAlign w:val="center"/>
          </w:tcPr>
          <w:p w:rsidR="00CD1FF6" w:rsidRDefault="00CD1FF6">
            <w:pPr>
              <w:spacing w:after="240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Wysięgnik wyposażony w wewnętrzne kanały do prowadzenia kabli (zasilania monitora i przewodów sygnałowych).</w:t>
            </w:r>
          </w:p>
        </w:tc>
        <w:tc>
          <w:tcPr>
            <w:tcW w:w="1134" w:type="dxa"/>
            <w:vMerge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602DA">
        <w:tc>
          <w:tcPr>
            <w:tcW w:w="817" w:type="dxa"/>
            <w:vMerge/>
          </w:tcPr>
          <w:p w:rsidR="00CD1FF6" w:rsidRPr="008553B9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5387" w:type="dxa"/>
            <w:vAlign w:val="center"/>
          </w:tcPr>
          <w:p w:rsidR="00CD1FF6" w:rsidRDefault="00CD1FF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Okablowanie sygnałowe 4K od kolumny głównej do wysięgnika i ramienia sufitowego na monitor</w:t>
            </w:r>
          </w:p>
        </w:tc>
        <w:tc>
          <w:tcPr>
            <w:tcW w:w="1134" w:type="dxa"/>
            <w:vMerge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D1FF6" w:rsidRPr="008553B9" w:rsidTr="004602DA">
        <w:tc>
          <w:tcPr>
            <w:tcW w:w="817" w:type="dxa"/>
          </w:tcPr>
          <w:p w:rsidR="00CD1FF6" w:rsidRPr="008553B9" w:rsidRDefault="00CD1FF6" w:rsidP="008553B9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</w:t>
            </w:r>
          </w:p>
        </w:tc>
        <w:tc>
          <w:tcPr>
            <w:tcW w:w="5387" w:type="dxa"/>
            <w:vAlign w:val="center"/>
          </w:tcPr>
          <w:p w:rsidR="00CD1FF6" w:rsidRPr="008553B9" w:rsidRDefault="00D54B59" w:rsidP="008553B9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Rok produkcji urządzeń min. 2017/2018</w:t>
            </w:r>
          </w:p>
        </w:tc>
        <w:tc>
          <w:tcPr>
            <w:tcW w:w="1134" w:type="dxa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vAlign w:val="center"/>
          </w:tcPr>
          <w:p w:rsidR="00CD1FF6" w:rsidRPr="008553B9" w:rsidRDefault="00CD1FF6" w:rsidP="008553B9">
            <w:pPr>
              <w:snapToGrid w:val="0"/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:rsidR="00386ABB" w:rsidRPr="008553B9" w:rsidRDefault="00386ABB" w:rsidP="008553B9">
      <w:pPr>
        <w:pStyle w:val="Akapitzlist"/>
        <w:tabs>
          <w:tab w:val="left" w:pos="3369"/>
        </w:tabs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8553B9">
        <w:rPr>
          <w:rFonts w:ascii="Arial" w:hAnsi="Arial" w:cs="Arial"/>
          <w:sz w:val="20"/>
          <w:szCs w:val="20"/>
        </w:rPr>
        <w:t>*należy wypełnić</w:t>
      </w:r>
      <w:r w:rsidR="000D399E" w:rsidRPr="008553B9">
        <w:rPr>
          <w:rFonts w:ascii="Arial" w:hAnsi="Arial" w:cs="Arial"/>
          <w:sz w:val="20"/>
          <w:szCs w:val="20"/>
        </w:rPr>
        <w:tab/>
      </w:r>
    </w:p>
    <w:p w:rsidR="00386ABB" w:rsidRDefault="00386ABB" w:rsidP="008553B9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D54B59" w:rsidRDefault="00D54B59" w:rsidP="008553B9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D54B59" w:rsidRPr="008553B9" w:rsidRDefault="00D54B59" w:rsidP="008553B9">
      <w:pPr>
        <w:pStyle w:val="Akapitzlist"/>
        <w:spacing w:after="0"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86ABB" w:rsidRPr="008553B9" w:rsidRDefault="00386ABB" w:rsidP="008553B9">
      <w:pPr>
        <w:spacing w:line="360" w:lineRule="auto"/>
        <w:jc w:val="both"/>
        <w:rPr>
          <w:rFonts w:ascii="Arial" w:hAnsi="Arial" w:cs="Arial"/>
        </w:rPr>
      </w:pPr>
      <w:r w:rsidRPr="008553B9">
        <w:rPr>
          <w:rFonts w:ascii="Arial" w:hAnsi="Arial" w:cs="Arial"/>
        </w:rPr>
        <w:lastRenderedPageBreak/>
        <w:t>Wykonawca oświadcza, że oferowany powyżej wyspecjalizowany sprzęt medyczny i wszystkie jego podzespoły są fabrycznie nowe, nie używane, nie były przedmiotem wystaw i prezentacji, a po dostarczeniu i zamontowaniu przez Wykonawcę będą gotowe do pracy zgodnie z przeznaczeniem bez dodatkowych zakupów i dostaw.</w:t>
      </w:r>
    </w:p>
    <w:p w:rsidR="00386ABB" w:rsidRPr="008553B9" w:rsidRDefault="00386ABB" w:rsidP="008553B9">
      <w:pPr>
        <w:shd w:val="clear" w:color="auto" w:fill="FFFFFF"/>
        <w:spacing w:line="360" w:lineRule="auto"/>
        <w:ind w:left="360"/>
        <w:rPr>
          <w:rFonts w:ascii="Arial" w:hAnsi="Arial" w:cs="Arial"/>
        </w:rPr>
      </w:pPr>
    </w:p>
    <w:p w:rsidR="00386ABB" w:rsidRPr="008553B9" w:rsidRDefault="00386ABB" w:rsidP="008553B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553B9">
        <w:rPr>
          <w:rFonts w:ascii="Arial" w:hAnsi="Arial" w:cs="Arial"/>
          <w:color w:val="000000"/>
        </w:rPr>
        <w:t>Wykonawca zobowiązany jest do podania parametrów w jednostkach wskazanych w niniejszej tabelce.</w:t>
      </w:r>
    </w:p>
    <w:p w:rsidR="00386ABB" w:rsidRPr="008553B9" w:rsidRDefault="00386ABB" w:rsidP="008553B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553B9">
        <w:rPr>
          <w:rFonts w:ascii="Arial" w:hAnsi="Arial" w:cs="Arial"/>
          <w:b/>
          <w:color w:val="000000"/>
        </w:rPr>
        <w:t>Zaoferowane powyżej</w:t>
      </w:r>
      <w:r w:rsidR="004B4C27" w:rsidRPr="008553B9">
        <w:rPr>
          <w:rFonts w:ascii="Arial" w:hAnsi="Arial" w:cs="Arial"/>
          <w:b/>
          <w:color w:val="000000"/>
        </w:rPr>
        <w:t xml:space="preserve"> wymagane </w:t>
      </w:r>
      <w:r w:rsidRPr="008553B9">
        <w:rPr>
          <w:rFonts w:ascii="Arial" w:hAnsi="Arial" w:cs="Arial"/>
          <w:b/>
          <w:color w:val="000000"/>
        </w:rPr>
        <w:t xml:space="preserve">parametry  </w:t>
      </w:r>
      <w:r w:rsidR="00C37A0A" w:rsidRPr="008553B9">
        <w:rPr>
          <w:rFonts w:ascii="Arial" w:hAnsi="Arial" w:cs="Arial"/>
          <w:b/>
          <w:color w:val="000000"/>
        </w:rPr>
        <w:t>powinn</w:t>
      </w:r>
      <w:r w:rsidR="004B4C27" w:rsidRPr="008553B9">
        <w:rPr>
          <w:rFonts w:ascii="Arial" w:hAnsi="Arial" w:cs="Arial"/>
          <w:b/>
          <w:color w:val="000000"/>
        </w:rPr>
        <w:t>y</w:t>
      </w:r>
      <w:r w:rsidRPr="008553B9">
        <w:rPr>
          <w:rFonts w:ascii="Arial" w:hAnsi="Arial" w:cs="Arial"/>
          <w:b/>
          <w:color w:val="000000"/>
        </w:rPr>
        <w:t xml:space="preserve"> być potwierdzone w materiałach informacyjnych producenta </w:t>
      </w:r>
      <w:r w:rsidRPr="008553B9">
        <w:rPr>
          <w:rFonts w:ascii="Arial" w:hAnsi="Arial" w:cs="Arial"/>
          <w:b/>
          <w:i/>
          <w:color w:val="000000"/>
        </w:rPr>
        <w:t>lub autoryzowanego dystrybutora oferowanego urządzenia</w:t>
      </w:r>
      <w:r w:rsidRPr="008553B9">
        <w:rPr>
          <w:rFonts w:ascii="Arial" w:hAnsi="Arial" w:cs="Arial"/>
          <w:b/>
          <w:color w:val="000000"/>
        </w:rPr>
        <w:t>.</w:t>
      </w:r>
    </w:p>
    <w:p w:rsidR="00C6205B" w:rsidRPr="008553B9" w:rsidRDefault="00C6205B" w:rsidP="008553B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</w:p>
    <w:p w:rsidR="00386ABB" w:rsidRPr="008553B9" w:rsidRDefault="00386ABB" w:rsidP="008553B9">
      <w:pPr>
        <w:shd w:val="clear" w:color="auto" w:fill="FFFFFF"/>
        <w:spacing w:line="360" w:lineRule="auto"/>
        <w:jc w:val="both"/>
        <w:rPr>
          <w:rFonts w:ascii="Arial" w:hAnsi="Arial" w:cs="Arial"/>
        </w:rPr>
      </w:pPr>
      <w:r w:rsidRPr="008553B9">
        <w:rPr>
          <w:rFonts w:ascii="Arial" w:hAnsi="Arial" w:cs="Arial"/>
          <w:color w:val="000000"/>
        </w:rPr>
        <w:t>W   przypadku   pojedynczych   parametrów,   nie   występujących   w   materiałach   firmowych,   Zamawiający   dopuszcza   oświadczenie   producenta</w:t>
      </w:r>
      <w:r w:rsidR="004B4C27" w:rsidRPr="008553B9">
        <w:rPr>
          <w:rFonts w:ascii="Arial" w:hAnsi="Arial" w:cs="Arial"/>
          <w:color w:val="000000"/>
        </w:rPr>
        <w:t xml:space="preserve"> lub autoryzowanego dystrybutora oferowanego urządzenia</w:t>
      </w:r>
      <w:r w:rsidRPr="008553B9">
        <w:rPr>
          <w:rFonts w:ascii="Arial" w:hAnsi="Arial" w:cs="Arial"/>
          <w:color w:val="000000"/>
        </w:rPr>
        <w:t>.</w:t>
      </w:r>
    </w:p>
    <w:p w:rsidR="00386ABB" w:rsidRPr="008553B9" w:rsidRDefault="00386ABB" w:rsidP="008553B9">
      <w:pPr>
        <w:pStyle w:val="Akapitzlist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A0D0B" w:rsidRPr="008553B9" w:rsidRDefault="00EA0D0B" w:rsidP="008553B9">
      <w:pPr>
        <w:pStyle w:val="Akapitzlist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8553B9">
        <w:rPr>
          <w:rFonts w:ascii="Arial" w:hAnsi="Arial" w:cs="Arial"/>
          <w:b/>
          <w:sz w:val="20"/>
          <w:szCs w:val="20"/>
        </w:rPr>
        <w:t>Część B: FORMULARZ CENOWY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709"/>
        <w:gridCol w:w="2899"/>
        <w:gridCol w:w="1070"/>
        <w:gridCol w:w="893"/>
        <w:gridCol w:w="893"/>
        <w:gridCol w:w="1021"/>
        <w:gridCol w:w="1162"/>
        <w:gridCol w:w="675"/>
      </w:tblGrid>
      <w:tr w:rsidR="00EA0D0B" w:rsidRPr="008553B9" w:rsidTr="00621BBB">
        <w:tc>
          <w:tcPr>
            <w:tcW w:w="709" w:type="dxa"/>
            <w:vMerge w:val="restart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99" w:type="dxa"/>
            <w:vMerge w:val="restart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Nazwa sprzętu</w:t>
            </w:r>
          </w:p>
        </w:tc>
        <w:tc>
          <w:tcPr>
            <w:tcW w:w="1070" w:type="dxa"/>
            <w:vMerge w:val="restart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1786" w:type="dxa"/>
            <w:gridSpan w:val="2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Cena jednostkowa</w:t>
            </w:r>
          </w:p>
        </w:tc>
        <w:tc>
          <w:tcPr>
            <w:tcW w:w="2183" w:type="dxa"/>
            <w:gridSpan w:val="2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Wartość</w:t>
            </w:r>
          </w:p>
        </w:tc>
        <w:tc>
          <w:tcPr>
            <w:tcW w:w="675" w:type="dxa"/>
            <w:vMerge w:val="restart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VAT</w:t>
            </w:r>
          </w:p>
        </w:tc>
      </w:tr>
      <w:tr w:rsidR="00EA0D0B" w:rsidRPr="008553B9" w:rsidTr="00621BBB">
        <w:tc>
          <w:tcPr>
            <w:tcW w:w="709" w:type="dxa"/>
            <w:vMerge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99" w:type="dxa"/>
            <w:vMerge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70" w:type="dxa"/>
            <w:vMerge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93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893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1021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</w:tc>
        <w:tc>
          <w:tcPr>
            <w:tcW w:w="1162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</w:tc>
        <w:tc>
          <w:tcPr>
            <w:tcW w:w="675" w:type="dxa"/>
            <w:vMerge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D0B" w:rsidRPr="008553B9" w:rsidTr="00621BBB">
        <w:tc>
          <w:tcPr>
            <w:tcW w:w="709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B9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899" w:type="dxa"/>
          </w:tcPr>
          <w:p w:rsidR="00EA0D0B" w:rsidRPr="008553B9" w:rsidRDefault="00451C6A" w:rsidP="00D54B59">
            <w:pPr>
              <w:pStyle w:val="Akapitzlist"/>
              <w:spacing w:after="0" w:line="360" w:lineRule="auto"/>
              <w:ind w:left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553B9"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="00EA0D0B" w:rsidRPr="008553B9">
              <w:rPr>
                <w:rFonts w:ascii="Arial" w:hAnsi="Arial" w:cs="Arial"/>
                <w:b/>
                <w:sz w:val="20"/>
                <w:szCs w:val="20"/>
              </w:rPr>
              <w:t xml:space="preserve">estaw </w:t>
            </w:r>
            <w:r w:rsidR="00D54B59">
              <w:rPr>
                <w:rFonts w:ascii="Arial" w:hAnsi="Arial" w:cs="Arial"/>
                <w:b/>
                <w:sz w:val="20"/>
                <w:szCs w:val="20"/>
              </w:rPr>
              <w:t>do chirurgii laparoskopowej i chirurgii wątroby</w:t>
            </w:r>
          </w:p>
        </w:tc>
        <w:tc>
          <w:tcPr>
            <w:tcW w:w="1070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D0B" w:rsidRPr="008553B9" w:rsidRDefault="00D54B59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 zest.</w:t>
            </w:r>
          </w:p>
        </w:tc>
        <w:tc>
          <w:tcPr>
            <w:tcW w:w="893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3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1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D0B" w:rsidRPr="008553B9" w:rsidTr="00621BBB">
        <w:tc>
          <w:tcPr>
            <w:tcW w:w="6464" w:type="dxa"/>
            <w:gridSpan w:val="5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53B9">
              <w:rPr>
                <w:rFonts w:ascii="Arial" w:hAnsi="Arial" w:cs="Arial"/>
                <w:sz w:val="20"/>
                <w:szCs w:val="20"/>
              </w:rPr>
              <w:t>Wartość :</w:t>
            </w:r>
          </w:p>
        </w:tc>
        <w:tc>
          <w:tcPr>
            <w:tcW w:w="1021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2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5" w:type="dxa"/>
          </w:tcPr>
          <w:p w:rsidR="00EA0D0B" w:rsidRPr="008553B9" w:rsidRDefault="00EA0D0B" w:rsidP="008553B9">
            <w:pPr>
              <w:pStyle w:val="Akapitzlist"/>
              <w:spacing w:after="0" w:line="360" w:lineRule="auto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54B59" w:rsidRDefault="00D54B59" w:rsidP="008553B9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Arial" w:hAnsi="Arial" w:cs="Arial"/>
          <w:u w:val="dotted"/>
        </w:rPr>
      </w:pPr>
    </w:p>
    <w:p w:rsidR="00D54B59" w:rsidRDefault="00D54B59" w:rsidP="008553B9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Arial" w:hAnsi="Arial" w:cs="Arial"/>
          <w:u w:val="dotted"/>
        </w:rPr>
      </w:pPr>
    </w:p>
    <w:p w:rsidR="00EA0D0B" w:rsidRPr="008553B9" w:rsidRDefault="00EA0D0B" w:rsidP="008553B9">
      <w:pPr>
        <w:tabs>
          <w:tab w:val="left" w:pos="1985"/>
          <w:tab w:val="left" w:pos="4820"/>
          <w:tab w:val="left" w:pos="5387"/>
          <w:tab w:val="left" w:pos="8931"/>
        </w:tabs>
        <w:spacing w:line="360" w:lineRule="auto"/>
        <w:rPr>
          <w:rFonts w:ascii="Arial" w:hAnsi="Arial" w:cs="Arial"/>
        </w:rPr>
      </w:pPr>
      <w:r w:rsidRPr="008553B9">
        <w:rPr>
          <w:rFonts w:ascii="Arial" w:hAnsi="Arial" w:cs="Arial"/>
          <w:u w:val="dotted"/>
        </w:rPr>
        <w:tab/>
      </w:r>
      <w:r w:rsidRPr="008553B9">
        <w:rPr>
          <w:rFonts w:ascii="Arial" w:hAnsi="Arial" w:cs="Arial"/>
        </w:rPr>
        <w:t xml:space="preserve"> dnia </w:t>
      </w:r>
      <w:r w:rsidRPr="008553B9">
        <w:rPr>
          <w:rFonts w:ascii="Arial" w:hAnsi="Arial" w:cs="Arial"/>
          <w:u w:val="dotted"/>
        </w:rPr>
        <w:tab/>
      </w:r>
      <w:r w:rsidRPr="008553B9">
        <w:rPr>
          <w:rFonts w:ascii="Arial" w:hAnsi="Arial" w:cs="Arial"/>
        </w:rPr>
        <w:tab/>
      </w:r>
      <w:r w:rsidRPr="008553B9">
        <w:rPr>
          <w:rFonts w:ascii="Arial" w:hAnsi="Arial" w:cs="Arial"/>
          <w:u w:val="dotted"/>
        </w:rPr>
        <w:tab/>
      </w:r>
    </w:p>
    <w:p w:rsidR="00EA0D0B" w:rsidRPr="008553B9" w:rsidRDefault="00EA0D0B" w:rsidP="008553B9">
      <w:pPr>
        <w:spacing w:line="360" w:lineRule="auto"/>
        <w:jc w:val="center"/>
        <w:rPr>
          <w:rFonts w:ascii="Arial" w:hAnsi="Arial" w:cs="Arial"/>
          <w:i/>
          <w:iCs/>
        </w:rPr>
      </w:pPr>
      <w:r w:rsidRPr="008553B9">
        <w:rPr>
          <w:rFonts w:ascii="Arial" w:hAnsi="Arial" w:cs="Arial"/>
          <w:i/>
          <w:iCs/>
        </w:rPr>
        <w:t xml:space="preserve">                                                                                              /podpis i pieczątka upoważnionego</w:t>
      </w:r>
    </w:p>
    <w:p w:rsidR="00EA0D0B" w:rsidRPr="008553B9" w:rsidRDefault="00EA0D0B" w:rsidP="008553B9">
      <w:pPr>
        <w:spacing w:line="360" w:lineRule="auto"/>
        <w:jc w:val="center"/>
        <w:rPr>
          <w:rFonts w:ascii="Arial" w:hAnsi="Arial" w:cs="Arial"/>
        </w:rPr>
      </w:pPr>
      <w:r w:rsidRPr="008553B9">
        <w:rPr>
          <w:rFonts w:ascii="Arial" w:hAnsi="Arial" w:cs="Arial"/>
          <w:i/>
          <w:iCs/>
        </w:rPr>
        <w:t xml:space="preserve">                                                                                                             przedstawiciela</w:t>
      </w:r>
      <w:r w:rsidRPr="008553B9">
        <w:rPr>
          <w:rFonts w:ascii="Arial" w:hAnsi="Arial" w:cs="Arial"/>
        </w:rPr>
        <w:t xml:space="preserve"> /</w:t>
      </w:r>
    </w:p>
    <w:p w:rsidR="00EA0D0B" w:rsidRPr="008553B9" w:rsidRDefault="00EA0D0B" w:rsidP="008553B9">
      <w:pPr>
        <w:spacing w:line="360" w:lineRule="auto"/>
        <w:jc w:val="both"/>
        <w:rPr>
          <w:rFonts w:ascii="Arial" w:hAnsi="Arial" w:cs="Arial"/>
        </w:rPr>
      </w:pPr>
    </w:p>
    <w:p w:rsidR="00EA0D0B" w:rsidRPr="008553B9" w:rsidRDefault="00EA0D0B" w:rsidP="008553B9">
      <w:pPr>
        <w:pStyle w:val="Akapitzlist"/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A0D0B" w:rsidRPr="008553B9" w:rsidRDefault="00EA0D0B" w:rsidP="008553B9">
      <w:pPr>
        <w:spacing w:line="360" w:lineRule="auto"/>
        <w:rPr>
          <w:rFonts w:ascii="Arial" w:hAnsi="Arial" w:cs="Arial"/>
        </w:rPr>
      </w:pPr>
    </w:p>
    <w:p w:rsidR="00EA0D0B" w:rsidRPr="008553B9" w:rsidRDefault="00EA0D0B" w:rsidP="008553B9">
      <w:pPr>
        <w:spacing w:line="360" w:lineRule="auto"/>
        <w:rPr>
          <w:rFonts w:ascii="Arial" w:hAnsi="Arial" w:cs="Arial"/>
        </w:rPr>
      </w:pPr>
    </w:p>
    <w:p w:rsidR="00EA0D0B" w:rsidRPr="008553B9" w:rsidRDefault="00EA0D0B" w:rsidP="008553B9">
      <w:pPr>
        <w:spacing w:line="360" w:lineRule="auto"/>
        <w:rPr>
          <w:rFonts w:ascii="Arial" w:hAnsi="Arial" w:cs="Arial"/>
        </w:rPr>
      </w:pPr>
    </w:p>
    <w:p w:rsidR="00EA0D0B" w:rsidRPr="008553B9" w:rsidRDefault="00EA0D0B" w:rsidP="008553B9">
      <w:pPr>
        <w:spacing w:line="360" w:lineRule="auto"/>
        <w:rPr>
          <w:rFonts w:ascii="Arial" w:hAnsi="Arial" w:cs="Arial"/>
        </w:rPr>
      </w:pPr>
    </w:p>
    <w:sectPr w:rsidR="00EA0D0B" w:rsidRPr="008553B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2A2" w:rsidRDefault="001462A2">
      <w:r>
        <w:separator/>
      </w:r>
    </w:p>
  </w:endnote>
  <w:endnote w:type="continuationSeparator" w:id="0">
    <w:p w:rsidR="001462A2" w:rsidRDefault="00146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7669636"/>
      <w:docPartObj>
        <w:docPartGallery w:val="Page Numbers (Bottom of Page)"/>
        <w:docPartUnique/>
      </w:docPartObj>
    </w:sdtPr>
    <w:sdtEndPr>
      <w:rPr>
        <w:rFonts w:ascii="Bookman Old Style" w:hAnsi="Bookman Old Style"/>
        <w:sz w:val="18"/>
        <w:szCs w:val="18"/>
      </w:rPr>
    </w:sdtEndPr>
    <w:sdtContent>
      <w:p w:rsidR="00A81139" w:rsidRPr="0073021E" w:rsidRDefault="00A81139">
        <w:pPr>
          <w:pStyle w:val="Stopka"/>
          <w:jc w:val="center"/>
          <w:rPr>
            <w:rFonts w:ascii="Bookman Old Style" w:hAnsi="Bookman Old Style"/>
            <w:sz w:val="18"/>
            <w:szCs w:val="18"/>
          </w:rPr>
        </w:pPr>
        <w:r w:rsidRPr="0073021E">
          <w:rPr>
            <w:rFonts w:ascii="Bookman Old Style" w:hAnsi="Bookman Old Style"/>
            <w:sz w:val="18"/>
            <w:szCs w:val="18"/>
          </w:rPr>
          <w:fldChar w:fldCharType="begin"/>
        </w:r>
        <w:r w:rsidRPr="0073021E">
          <w:rPr>
            <w:rFonts w:ascii="Bookman Old Style" w:hAnsi="Bookman Old Style"/>
            <w:sz w:val="18"/>
            <w:szCs w:val="18"/>
          </w:rPr>
          <w:instrText>PAGE   \* MERGEFORMAT</w:instrText>
        </w:r>
        <w:r w:rsidRPr="0073021E">
          <w:rPr>
            <w:rFonts w:ascii="Bookman Old Style" w:hAnsi="Bookman Old Style"/>
            <w:sz w:val="18"/>
            <w:szCs w:val="18"/>
          </w:rPr>
          <w:fldChar w:fldCharType="separate"/>
        </w:r>
        <w:r w:rsidR="00FB6FDD">
          <w:rPr>
            <w:rFonts w:ascii="Bookman Old Style" w:hAnsi="Bookman Old Style"/>
            <w:noProof/>
            <w:sz w:val="18"/>
            <w:szCs w:val="18"/>
          </w:rPr>
          <w:t>1</w:t>
        </w:r>
        <w:r w:rsidRPr="0073021E">
          <w:rPr>
            <w:rFonts w:ascii="Bookman Old Style" w:hAnsi="Bookman Old Style"/>
            <w:sz w:val="18"/>
            <w:szCs w:val="18"/>
          </w:rPr>
          <w:fldChar w:fldCharType="end"/>
        </w:r>
      </w:p>
    </w:sdtContent>
  </w:sdt>
  <w:p w:rsidR="00A81139" w:rsidRDefault="00A811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2A2" w:rsidRDefault="001462A2">
      <w:r>
        <w:separator/>
      </w:r>
    </w:p>
  </w:footnote>
  <w:footnote w:type="continuationSeparator" w:id="0">
    <w:p w:rsidR="001462A2" w:rsidRDefault="00146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350056"/>
    <w:multiLevelType w:val="hybridMultilevel"/>
    <w:tmpl w:val="310E41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537317"/>
    <w:multiLevelType w:val="hybridMultilevel"/>
    <w:tmpl w:val="E4B6BFE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F87152"/>
    <w:multiLevelType w:val="hybridMultilevel"/>
    <w:tmpl w:val="61B83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D405C9"/>
    <w:multiLevelType w:val="hybridMultilevel"/>
    <w:tmpl w:val="2FE2621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75F91EB7"/>
    <w:multiLevelType w:val="hybridMultilevel"/>
    <w:tmpl w:val="39445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pStyle w:val="Nagwek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ABB"/>
    <w:rsid w:val="00004A61"/>
    <w:rsid w:val="000D399E"/>
    <w:rsid w:val="001003F0"/>
    <w:rsid w:val="00107761"/>
    <w:rsid w:val="001462A2"/>
    <w:rsid w:val="00151D14"/>
    <w:rsid w:val="00156764"/>
    <w:rsid w:val="00164A36"/>
    <w:rsid w:val="00174917"/>
    <w:rsid w:val="00235474"/>
    <w:rsid w:val="00267924"/>
    <w:rsid w:val="00287C47"/>
    <w:rsid w:val="003766E6"/>
    <w:rsid w:val="00386ABB"/>
    <w:rsid w:val="003A75AE"/>
    <w:rsid w:val="004229DD"/>
    <w:rsid w:val="00451C6A"/>
    <w:rsid w:val="004602DA"/>
    <w:rsid w:val="004715FA"/>
    <w:rsid w:val="004B4C27"/>
    <w:rsid w:val="004C1E99"/>
    <w:rsid w:val="004D074C"/>
    <w:rsid w:val="004E1266"/>
    <w:rsid w:val="005A238C"/>
    <w:rsid w:val="005F6768"/>
    <w:rsid w:val="00627A9A"/>
    <w:rsid w:val="00660743"/>
    <w:rsid w:val="007625E7"/>
    <w:rsid w:val="007B5AAE"/>
    <w:rsid w:val="007C042E"/>
    <w:rsid w:val="007C2C63"/>
    <w:rsid w:val="00822478"/>
    <w:rsid w:val="008509CF"/>
    <w:rsid w:val="008553B9"/>
    <w:rsid w:val="009D57E0"/>
    <w:rsid w:val="00A041B2"/>
    <w:rsid w:val="00A5031E"/>
    <w:rsid w:val="00A81139"/>
    <w:rsid w:val="00AD4C73"/>
    <w:rsid w:val="00AF1F3A"/>
    <w:rsid w:val="00B3561D"/>
    <w:rsid w:val="00B5747E"/>
    <w:rsid w:val="00BB310A"/>
    <w:rsid w:val="00BD0AC0"/>
    <w:rsid w:val="00BF0975"/>
    <w:rsid w:val="00C37A0A"/>
    <w:rsid w:val="00C6205B"/>
    <w:rsid w:val="00CC0952"/>
    <w:rsid w:val="00CD1FF6"/>
    <w:rsid w:val="00D54B59"/>
    <w:rsid w:val="00D60115"/>
    <w:rsid w:val="00D63DE6"/>
    <w:rsid w:val="00D95257"/>
    <w:rsid w:val="00EA0D0B"/>
    <w:rsid w:val="00EF4B9D"/>
    <w:rsid w:val="00F05ECC"/>
    <w:rsid w:val="00F348CE"/>
    <w:rsid w:val="00F7082A"/>
    <w:rsid w:val="00FB6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386ABB"/>
    <w:pPr>
      <w:keepNext/>
      <w:keepLines/>
      <w:widowControl w:val="0"/>
      <w:numPr>
        <w:ilvl w:val="1"/>
        <w:numId w:val="2"/>
      </w:numPr>
      <w:suppressAutoHyphens/>
      <w:autoSpaceDE w:val="0"/>
      <w:spacing w:before="160" w:after="120"/>
      <w:outlineLvl w:val="1"/>
    </w:pPr>
    <w:rPr>
      <w:rFonts w:ascii="Arial" w:hAnsi="Arial" w:cs="Calibri"/>
      <w:b/>
      <w:i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6ABB"/>
    <w:rPr>
      <w:rFonts w:ascii="Arial" w:eastAsia="Times New Roman" w:hAnsi="Arial" w:cs="Calibri"/>
      <w:b/>
      <w:i/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38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6A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6A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1">
    <w:name w:val="Normal Table1"/>
    <w:rsid w:val="00386A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6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6AB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86A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6A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6A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952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D399E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Tekstpodstawowy"/>
    <w:link w:val="Nagwek2Znak"/>
    <w:unhideWhenUsed/>
    <w:qFormat/>
    <w:rsid w:val="00386ABB"/>
    <w:pPr>
      <w:keepNext/>
      <w:keepLines/>
      <w:widowControl w:val="0"/>
      <w:numPr>
        <w:ilvl w:val="1"/>
        <w:numId w:val="2"/>
      </w:numPr>
      <w:suppressAutoHyphens/>
      <w:autoSpaceDE w:val="0"/>
      <w:spacing w:before="160" w:after="120"/>
      <w:outlineLvl w:val="1"/>
    </w:pPr>
    <w:rPr>
      <w:rFonts w:ascii="Arial" w:hAnsi="Arial" w:cs="Calibri"/>
      <w:b/>
      <w:i/>
      <w:sz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386ABB"/>
    <w:rPr>
      <w:rFonts w:ascii="Arial" w:eastAsia="Times New Roman" w:hAnsi="Arial" w:cs="Calibri"/>
      <w:b/>
      <w:i/>
      <w:sz w:val="28"/>
      <w:szCs w:val="20"/>
      <w:lang w:eastAsia="ar-SA"/>
    </w:rPr>
  </w:style>
  <w:style w:type="table" w:styleId="Tabela-Siatka">
    <w:name w:val="Table Grid"/>
    <w:basedOn w:val="Standardowy"/>
    <w:uiPriority w:val="59"/>
    <w:rsid w:val="00386A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386A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386A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1">
    <w:name w:val="Normal Table1"/>
    <w:rsid w:val="00386AB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86AB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86ABB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386A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86A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86A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D9525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0D399E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FA0F4-1E7B-491A-ADFB-E4307F72D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7</Pages>
  <Words>1620</Words>
  <Characters>9723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rrurarz</cp:lastModifiedBy>
  <cp:revision>18</cp:revision>
  <cp:lastPrinted>2015-09-22T08:45:00Z</cp:lastPrinted>
  <dcterms:created xsi:type="dcterms:W3CDTF">2016-09-21T10:27:00Z</dcterms:created>
  <dcterms:modified xsi:type="dcterms:W3CDTF">2018-08-09T09:27:00Z</dcterms:modified>
</cp:coreProperties>
</file>