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55" w:rsidRPr="00C925D7" w:rsidRDefault="00871855" w:rsidP="00871855">
      <w:pPr>
        <w:pStyle w:val="Standard"/>
        <w:rPr>
          <w:rFonts w:ascii="Century Gothic" w:hAnsi="Century Gothic" w:cs="Arial"/>
          <w:b/>
          <w:sz w:val="18"/>
          <w:szCs w:val="18"/>
          <w:lang w:val="pl-PL"/>
        </w:rPr>
      </w:pPr>
    </w:p>
    <w:p w:rsidR="00B21217" w:rsidRDefault="00B21217" w:rsidP="00871855">
      <w:pPr>
        <w:pStyle w:val="Standard"/>
        <w:jc w:val="center"/>
        <w:rPr>
          <w:rFonts w:ascii="Century Gothic" w:hAnsi="Century Gothic" w:cs="Arial"/>
          <w:b/>
          <w:sz w:val="28"/>
          <w:szCs w:val="28"/>
          <w:lang w:val="pl-PL"/>
        </w:rPr>
      </w:pPr>
    </w:p>
    <w:p w:rsidR="00B21217" w:rsidRDefault="00B21217" w:rsidP="00871855">
      <w:pPr>
        <w:pStyle w:val="Standard"/>
        <w:jc w:val="center"/>
        <w:rPr>
          <w:rFonts w:ascii="Century Gothic" w:hAnsi="Century Gothic" w:cs="Arial"/>
          <w:b/>
          <w:sz w:val="28"/>
          <w:szCs w:val="28"/>
          <w:lang w:val="pl-PL"/>
        </w:rPr>
      </w:pPr>
      <w:r w:rsidRPr="00B21217">
        <w:rPr>
          <w:rFonts w:ascii="Century Gothic" w:hAnsi="Century Gothic" w:cs="Arial"/>
          <w:b/>
          <w:sz w:val="28"/>
          <w:szCs w:val="28"/>
          <w:lang w:val="pl-PL"/>
        </w:rPr>
        <w:t>FORMULARZ SZCZEGÓŁOWY OFERTY</w:t>
      </w:r>
    </w:p>
    <w:p w:rsidR="002D5259" w:rsidRPr="00B21217" w:rsidRDefault="002D5259" w:rsidP="00871855">
      <w:pPr>
        <w:pStyle w:val="Standard"/>
        <w:jc w:val="center"/>
        <w:rPr>
          <w:rFonts w:ascii="Century Gothic" w:hAnsi="Century Gothic" w:cs="Arial"/>
          <w:b/>
          <w:sz w:val="28"/>
          <w:szCs w:val="28"/>
          <w:lang w:val="pl-PL"/>
        </w:rPr>
      </w:pPr>
    </w:p>
    <w:p w:rsidR="00871855" w:rsidRPr="00C925D7" w:rsidRDefault="00871855" w:rsidP="00871855">
      <w:pPr>
        <w:pStyle w:val="Standard"/>
        <w:rPr>
          <w:rFonts w:ascii="Century Gothic" w:hAnsi="Century Gothic" w:cs="Arial"/>
          <w:sz w:val="18"/>
          <w:szCs w:val="18"/>
          <w:lang w:val="pl-PL"/>
        </w:rPr>
      </w:pPr>
    </w:p>
    <w:p w:rsidR="00871855" w:rsidRPr="00C925D7" w:rsidRDefault="00871855" w:rsidP="00871855">
      <w:pPr>
        <w:pStyle w:val="Standard"/>
        <w:rPr>
          <w:rFonts w:ascii="Century Gothic" w:hAnsi="Century Gothic" w:cs="Arial"/>
          <w:sz w:val="18"/>
          <w:szCs w:val="18"/>
          <w:lang w:val="pl-PL"/>
        </w:rPr>
      </w:pPr>
    </w:p>
    <w:p w:rsidR="008932A6" w:rsidRPr="00C925D7" w:rsidRDefault="008932A6" w:rsidP="008932A6">
      <w:pPr>
        <w:pStyle w:val="Standard"/>
        <w:jc w:val="center"/>
        <w:rPr>
          <w:rFonts w:ascii="Century Gothic" w:hAnsi="Century Gothic" w:cs="Arial"/>
          <w:b/>
          <w:sz w:val="18"/>
          <w:szCs w:val="18"/>
          <w:lang w:val="pl-PL"/>
        </w:rPr>
      </w:pPr>
      <w:r>
        <w:rPr>
          <w:rFonts w:ascii="Century Gothic" w:hAnsi="Century Gothic" w:cs="Arial"/>
          <w:b/>
          <w:sz w:val="18"/>
          <w:szCs w:val="18"/>
          <w:lang w:val="pl-PL"/>
        </w:rPr>
        <w:t>D</w:t>
      </w:r>
      <w:r w:rsidRPr="00C925D7">
        <w:rPr>
          <w:rFonts w:ascii="Century Gothic" w:hAnsi="Century Gothic" w:cs="Arial"/>
          <w:b/>
          <w:sz w:val="18"/>
          <w:szCs w:val="18"/>
          <w:lang w:val="pl-PL"/>
        </w:rPr>
        <w:t xml:space="preserve">ZIERŻAWA ANALIZATORA PARAMETRÓW KRYTYCZNYCH </w:t>
      </w:r>
    </w:p>
    <w:p w:rsidR="008932A6" w:rsidRPr="00C925D7" w:rsidRDefault="008932A6" w:rsidP="008932A6">
      <w:pPr>
        <w:pStyle w:val="Standard"/>
        <w:jc w:val="center"/>
        <w:rPr>
          <w:rFonts w:ascii="Century Gothic" w:hAnsi="Century Gothic" w:cs="Arial"/>
          <w:b/>
          <w:sz w:val="18"/>
          <w:szCs w:val="18"/>
          <w:lang w:val="pl-PL"/>
        </w:rPr>
      </w:pPr>
      <w:r w:rsidRPr="00C925D7">
        <w:rPr>
          <w:rFonts w:ascii="Century Gothic" w:hAnsi="Century Gothic" w:cs="Arial"/>
          <w:b/>
          <w:sz w:val="18"/>
          <w:szCs w:val="18"/>
          <w:lang w:val="pl-PL"/>
        </w:rPr>
        <w:t xml:space="preserve">WRAZ Z </w:t>
      </w:r>
      <w:r>
        <w:rPr>
          <w:rFonts w:ascii="Century Gothic" w:hAnsi="Century Gothic" w:cs="Arial"/>
          <w:b/>
          <w:sz w:val="18"/>
          <w:szCs w:val="18"/>
          <w:lang w:val="pl-PL"/>
        </w:rPr>
        <w:t>NIEZBĘDNYMI ODCZYNNIKAMI I AKCESORIAMI DO ODZDIAŁU NEONATOLOGII Z PATOLOGIĄ I INTENSYWNĄ TERAPIĄ</w:t>
      </w:r>
    </w:p>
    <w:p w:rsidR="002D5259" w:rsidRPr="002D5259" w:rsidRDefault="002D5259" w:rsidP="008932A6">
      <w:pPr>
        <w:pStyle w:val="Standard"/>
        <w:jc w:val="center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2D5259" w:rsidRDefault="002D5259" w:rsidP="002D5259">
      <w:pPr>
        <w:pStyle w:val="Standard"/>
        <w:ind w:left="720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2D5259" w:rsidRDefault="002D5259" w:rsidP="00871855">
      <w:pPr>
        <w:pStyle w:val="Standard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8932A6" w:rsidRDefault="008932A6" w:rsidP="00871855">
      <w:pPr>
        <w:pStyle w:val="Standard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8932A6" w:rsidRDefault="008932A6" w:rsidP="00871855">
      <w:pPr>
        <w:pStyle w:val="Standard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871855" w:rsidRPr="00C925D7" w:rsidRDefault="00871855" w:rsidP="00871855">
      <w:pPr>
        <w:pStyle w:val="Standard"/>
        <w:rPr>
          <w:rFonts w:ascii="Century Gothic" w:hAnsi="Century Gothic" w:cs="Arial"/>
          <w:b/>
          <w:bCs/>
          <w:sz w:val="18"/>
          <w:szCs w:val="18"/>
          <w:lang w:val="pl-PL"/>
        </w:rPr>
      </w:pPr>
      <w:r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ILOŚC </w:t>
      </w:r>
      <w:r w:rsidR="00E758A6">
        <w:rPr>
          <w:rFonts w:ascii="Century Gothic" w:hAnsi="Century Gothic" w:cs="Arial"/>
          <w:b/>
          <w:bCs/>
          <w:sz w:val="18"/>
          <w:szCs w:val="18"/>
          <w:lang w:val="pl-PL"/>
        </w:rPr>
        <w:t>OZNACZEŃ</w:t>
      </w:r>
      <w:r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: </w:t>
      </w:r>
      <w:r w:rsidR="002E524F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 21 600</w:t>
      </w:r>
      <w:r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/ </w:t>
      </w:r>
      <w:r w:rsidR="009C7A9F"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>36</w:t>
      </w:r>
      <w:r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 MIESIĘCY</w:t>
      </w:r>
    </w:p>
    <w:p w:rsidR="00871855" w:rsidRPr="00C925D7" w:rsidRDefault="00871855" w:rsidP="00871855">
      <w:pPr>
        <w:pStyle w:val="WW-Tekstpodstawowy2"/>
        <w:jc w:val="both"/>
        <w:rPr>
          <w:rFonts w:ascii="Century Gothic" w:hAnsi="Century Gothic" w:cs="Arial"/>
          <w:sz w:val="18"/>
          <w:szCs w:val="18"/>
          <w:lang w:val="pl-PL"/>
        </w:rPr>
      </w:pPr>
    </w:p>
    <w:p w:rsidR="00871855" w:rsidRDefault="00871855" w:rsidP="00871855">
      <w:pPr>
        <w:pStyle w:val="WW-Tekstpodstawowy2"/>
        <w:jc w:val="both"/>
        <w:rPr>
          <w:rFonts w:ascii="Century Gothic" w:hAnsi="Century Gothic" w:cs="Arial"/>
          <w:sz w:val="18"/>
          <w:szCs w:val="18"/>
          <w:lang w:val="pl-PL"/>
        </w:rPr>
      </w:pPr>
    </w:p>
    <w:p w:rsidR="003A6175" w:rsidRPr="00C925D7" w:rsidRDefault="003A6175" w:rsidP="00871855">
      <w:pPr>
        <w:pStyle w:val="WW-Tekstpodstawowy2"/>
        <w:jc w:val="both"/>
        <w:rPr>
          <w:rFonts w:ascii="Century Gothic" w:hAnsi="Century Gothic" w:cs="Arial"/>
          <w:sz w:val="18"/>
          <w:szCs w:val="18"/>
          <w:lang w:val="pl-PL"/>
        </w:rPr>
      </w:pPr>
    </w:p>
    <w:p w:rsidR="00CA03BA" w:rsidRDefault="00CA03BA" w:rsidP="003A6175">
      <w:pPr>
        <w:pStyle w:val="Standard"/>
        <w:numPr>
          <w:ilvl w:val="0"/>
          <w:numId w:val="3"/>
        </w:numPr>
        <w:spacing w:line="360" w:lineRule="auto"/>
        <w:rPr>
          <w:rFonts w:ascii="Century Gothic" w:eastAsia="Times New Roman" w:hAnsi="Century Gothic" w:cs="Arial"/>
          <w:sz w:val="18"/>
          <w:szCs w:val="18"/>
          <w:lang w:val="pl-PL"/>
        </w:rPr>
      </w:pPr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 xml:space="preserve">Oznaczanie: parametry  krytyczne (RKA, </w:t>
      </w:r>
      <w:proofErr w:type="spellStart"/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>MetHb</w:t>
      </w:r>
      <w:proofErr w:type="spellEnd"/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 xml:space="preserve">, </w:t>
      </w:r>
      <w:proofErr w:type="spellStart"/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>COHb</w:t>
      </w:r>
      <w:proofErr w:type="spellEnd"/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 xml:space="preserve">, </w:t>
      </w:r>
      <w:proofErr w:type="spellStart"/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>Hhb</w:t>
      </w:r>
      <w:proofErr w:type="spellEnd"/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 xml:space="preserve">, </w:t>
      </w:r>
      <w:proofErr w:type="spellStart"/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>HbF</w:t>
      </w:r>
      <w:proofErr w:type="spellEnd"/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>, Na, K, Cl, glukoza, bilirubina ca</w:t>
      </w:r>
      <w:r w:rsidR="00B21217">
        <w:rPr>
          <w:rFonts w:ascii="Century Gothic" w:eastAsia="Times New Roman" w:hAnsi="Century Gothic" w:cs="Arial"/>
          <w:sz w:val="18"/>
          <w:szCs w:val="18"/>
          <w:lang w:val="pl-PL"/>
        </w:rPr>
        <w:t>ł</w:t>
      </w:r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>ko</w:t>
      </w:r>
      <w:r w:rsidR="00B21217">
        <w:rPr>
          <w:rFonts w:ascii="Century Gothic" w:eastAsia="Times New Roman" w:hAnsi="Century Gothic" w:cs="Arial"/>
          <w:sz w:val="18"/>
          <w:szCs w:val="18"/>
          <w:lang w:val="pl-PL"/>
        </w:rPr>
        <w:t>w</w:t>
      </w:r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 xml:space="preserve">ita, mleczany Ca </w:t>
      </w:r>
      <w:proofErr w:type="spellStart"/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>zjoniz</w:t>
      </w:r>
      <w:proofErr w:type="spellEnd"/>
      <w:r w:rsidRPr="00C925D7">
        <w:rPr>
          <w:rFonts w:ascii="Century Gothic" w:eastAsia="Times New Roman" w:hAnsi="Century Gothic" w:cs="Arial"/>
          <w:sz w:val="18"/>
          <w:szCs w:val="18"/>
          <w:lang w:val="pl-PL"/>
        </w:rPr>
        <w:t>.)</w:t>
      </w:r>
    </w:p>
    <w:p w:rsidR="00871855" w:rsidRDefault="00871855" w:rsidP="00B0448E">
      <w:pPr>
        <w:pStyle w:val="Standard"/>
        <w:numPr>
          <w:ilvl w:val="0"/>
          <w:numId w:val="3"/>
        </w:numPr>
        <w:spacing w:line="360" w:lineRule="auto"/>
        <w:jc w:val="both"/>
        <w:rPr>
          <w:rFonts w:ascii="Century Gothic" w:eastAsia="Times New Roman" w:hAnsi="Century Gothic" w:cs="Arial"/>
          <w:sz w:val="18"/>
          <w:szCs w:val="18"/>
          <w:lang w:val="pl-PL"/>
        </w:rPr>
      </w:pPr>
      <w:r w:rsidRPr="003A6175">
        <w:rPr>
          <w:rFonts w:ascii="Century Gothic" w:eastAsia="Times New Roman" w:hAnsi="Century Gothic" w:cs="Arial"/>
          <w:sz w:val="18"/>
          <w:szCs w:val="18"/>
          <w:lang w:val="pl-PL"/>
        </w:rPr>
        <w:t xml:space="preserve">Ilość odczynników materiałów kontrolnych i eksploatacyjnych każdy z Wykonawców oblicza samodzielnie na podstawie informacji podanych przez Zamawiającego o przewidywanej w okresie obowiązywaniu umowy ilości </w:t>
      </w:r>
      <w:r w:rsidR="00B21217" w:rsidRPr="003A6175">
        <w:rPr>
          <w:rFonts w:ascii="Century Gothic" w:eastAsia="Times New Roman" w:hAnsi="Century Gothic" w:cs="Arial"/>
          <w:sz w:val="18"/>
          <w:szCs w:val="18"/>
          <w:lang w:val="pl-PL"/>
        </w:rPr>
        <w:t>oznaczeń</w:t>
      </w:r>
      <w:r w:rsidRPr="003A6175">
        <w:rPr>
          <w:rFonts w:ascii="Century Gothic" w:eastAsia="Times New Roman" w:hAnsi="Century Gothic" w:cs="Arial"/>
          <w:sz w:val="18"/>
          <w:szCs w:val="18"/>
          <w:lang w:val="pl-PL"/>
        </w:rPr>
        <w:t xml:space="preserve"> </w:t>
      </w:r>
      <w:r w:rsidRPr="003A6175">
        <w:rPr>
          <w:rFonts w:ascii="Century Gothic" w:eastAsia="Times New Roman" w:hAnsi="Century Gothic" w:cs="Arial"/>
          <w:b/>
          <w:sz w:val="18"/>
          <w:szCs w:val="18"/>
          <w:lang w:val="pl-PL"/>
        </w:rPr>
        <w:t xml:space="preserve">– </w:t>
      </w:r>
      <w:r w:rsidR="00B0448E">
        <w:rPr>
          <w:rFonts w:ascii="Century Gothic" w:eastAsia="Times New Roman" w:hAnsi="Century Gothic" w:cs="Arial"/>
          <w:b/>
          <w:sz w:val="18"/>
          <w:szCs w:val="18"/>
          <w:lang w:val="pl-PL"/>
        </w:rPr>
        <w:t>21 6</w:t>
      </w:r>
      <w:r w:rsidR="00B21217" w:rsidRPr="003A6175">
        <w:rPr>
          <w:rFonts w:ascii="Century Gothic" w:eastAsia="Times New Roman" w:hAnsi="Century Gothic" w:cs="Arial"/>
          <w:b/>
          <w:sz w:val="18"/>
          <w:szCs w:val="18"/>
          <w:lang w:val="pl-PL"/>
        </w:rPr>
        <w:t>00</w:t>
      </w:r>
      <w:r w:rsidRPr="003A6175">
        <w:rPr>
          <w:rFonts w:ascii="Century Gothic" w:eastAsia="Times New Roman" w:hAnsi="Century Gothic" w:cs="Arial"/>
          <w:b/>
          <w:sz w:val="18"/>
          <w:szCs w:val="18"/>
          <w:lang w:val="pl-PL"/>
        </w:rPr>
        <w:t xml:space="preserve"> OZNACZEŃ. </w:t>
      </w:r>
      <w:r w:rsidRPr="003A6175">
        <w:rPr>
          <w:rFonts w:ascii="Century Gothic" w:eastAsia="Times New Roman" w:hAnsi="Century Gothic" w:cs="Arial"/>
          <w:sz w:val="18"/>
          <w:szCs w:val="18"/>
          <w:lang w:val="pl-PL"/>
        </w:rPr>
        <w:t>W podanej ilości oznaczeń nie uwzględniono kontroli i kalibracji.</w:t>
      </w:r>
    </w:p>
    <w:p w:rsidR="00871855" w:rsidRDefault="00871855" w:rsidP="00B0448E">
      <w:pPr>
        <w:pStyle w:val="Standard"/>
        <w:numPr>
          <w:ilvl w:val="0"/>
          <w:numId w:val="3"/>
        </w:numPr>
        <w:spacing w:line="360" w:lineRule="auto"/>
        <w:jc w:val="both"/>
        <w:rPr>
          <w:rFonts w:ascii="Century Gothic" w:eastAsia="Times New Roman" w:hAnsi="Century Gothic" w:cs="Arial"/>
          <w:sz w:val="18"/>
          <w:szCs w:val="18"/>
          <w:lang w:val="pl-PL"/>
        </w:rPr>
      </w:pPr>
      <w:r w:rsidRPr="003A6175">
        <w:rPr>
          <w:rFonts w:ascii="Century Gothic" w:eastAsia="Times New Roman" w:hAnsi="Century Gothic" w:cs="Arial"/>
          <w:sz w:val="18"/>
          <w:szCs w:val="18"/>
          <w:lang w:val="pl-PL"/>
        </w:rPr>
        <w:t>Obliczając ilość odczynników należy kierować się zasadą zaokrąglania ilości oferowanych odczynnik</w:t>
      </w:r>
      <w:r w:rsidR="003A6175" w:rsidRPr="003A6175">
        <w:rPr>
          <w:rFonts w:ascii="Century Gothic" w:eastAsia="Times New Roman" w:hAnsi="Century Gothic" w:cs="Arial"/>
          <w:sz w:val="18"/>
          <w:szCs w:val="18"/>
          <w:lang w:val="pl-PL"/>
        </w:rPr>
        <w:t>ów do pełnego opakowania w górę</w:t>
      </w:r>
      <w:r w:rsidRPr="003A6175">
        <w:rPr>
          <w:rFonts w:ascii="Century Gothic" w:eastAsia="Times New Roman" w:hAnsi="Century Gothic" w:cs="Arial"/>
          <w:sz w:val="18"/>
          <w:szCs w:val="18"/>
          <w:lang w:val="pl-PL"/>
        </w:rPr>
        <w:t>.</w:t>
      </w:r>
    </w:p>
    <w:p w:rsidR="00871855" w:rsidRPr="003A6175" w:rsidRDefault="00871855" w:rsidP="00B0448E">
      <w:pPr>
        <w:pStyle w:val="Standard"/>
        <w:numPr>
          <w:ilvl w:val="0"/>
          <w:numId w:val="3"/>
        </w:numPr>
        <w:spacing w:line="360" w:lineRule="auto"/>
        <w:jc w:val="both"/>
        <w:rPr>
          <w:rFonts w:ascii="Century Gothic" w:eastAsia="Times New Roman" w:hAnsi="Century Gothic" w:cs="Arial"/>
          <w:sz w:val="18"/>
          <w:szCs w:val="18"/>
          <w:lang w:val="pl-PL"/>
        </w:rPr>
      </w:pPr>
      <w:r w:rsidRPr="003A6175">
        <w:rPr>
          <w:rFonts w:ascii="Century Gothic" w:hAnsi="Century Gothic" w:cs="Arial"/>
          <w:sz w:val="18"/>
          <w:szCs w:val="18"/>
          <w:shd w:val="clear" w:color="auto" w:fill="FFFFFF"/>
          <w:lang w:val="pl-PL"/>
        </w:rPr>
        <w:t xml:space="preserve"> Kalkulację ilości kalibratorów, kontroli oraz wszystkich materiałów zużywalnych należy podać na podstawie podanych ilości oznaczeń i zaleceń producenta.</w:t>
      </w:r>
    </w:p>
    <w:p w:rsidR="00871855" w:rsidRPr="003A6175" w:rsidRDefault="00871855" w:rsidP="003A6175">
      <w:pPr>
        <w:pStyle w:val="Standard"/>
        <w:numPr>
          <w:ilvl w:val="0"/>
          <w:numId w:val="3"/>
        </w:numPr>
        <w:spacing w:line="360" w:lineRule="auto"/>
        <w:rPr>
          <w:rFonts w:ascii="Century Gothic" w:eastAsia="Times New Roman" w:hAnsi="Century Gothic" w:cs="Arial"/>
          <w:sz w:val="18"/>
          <w:szCs w:val="18"/>
          <w:lang w:val="pl-PL"/>
        </w:rPr>
      </w:pPr>
      <w:r w:rsidRPr="003A6175">
        <w:rPr>
          <w:rFonts w:ascii="Century Gothic" w:hAnsi="Century Gothic" w:cs="Arial"/>
          <w:bCs/>
          <w:sz w:val="18"/>
          <w:szCs w:val="18"/>
          <w:lang w:val="pl-PL"/>
        </w:rPr>
        <w:t xml:space="preserve">Wszystkie wyroby medyczne muszą być dopuszczone do obrotu i używania na  terytorium RP zgodnie z Ustawą o wyrobach medycznych z dnia 20 maja 2010 r.; wszystkie wyroby medyczne muszą być oznaczone znakiem CE i spełniać wymagania zasadnicze określone dla tych wyrobów. </w:t>
      </w:r>
    </w:p>
    <w:p w:rsidR="00871855" w:rsidRPr="003A6175" w:rsidRDefault="00EC153E" w:rsidP="003A6175">
      <w:pPr>
        <w:pStyle w:val="Standard"/>
        <w:numPr>
          <w:ilvl w:val="0"/>
          <w:numId w:val="3"/>
        </w:numPr>
        <w:spacing w:line="360" w:lineRule="auto"/>
        <w:rPr>
          <w:rFonts w:ascii="Century Gothic" w:eastAsia="Times New Roman" w:hAnsi="Century Gothic" w:cs="Arial"/>
          <w:sz w:val="18"/>
          <w:szCs w:val="18"/>
          <w:lang w:val="pl-PL"/>
        </w:rPr>
      </w:pPr>
      <w:r w:rsidRPr="003A6175">
        <w:rPr>
          <w:rFonts w:ascii="Century Gothic" w:hAnsi="Century Gothic" w:cs="Arial"/>
          <w:bCs/>
          <w:sz w:val="18"/>
          <w:szCs w:val="18"/>
          <w:lang w:val="pl-PL"/>
        </w:rPr>
        <w:t>Towar</w:t>
      </w:r>
      <w:r w:rsidR="00871855" w:rsidRPr="003A6175">
        <w:rPr>
          <w:rFonts w:ascii="Century Gothic" w:hAnsi="Century Gothic" w:cs="Arial"/>
          <w:bCs/>
          <w:sz w:val="18"/>
          <w:szCs w:val="18"/>
          <w:lang w:val="pl-PL"/>
        </w:rPr>
        <w:t xml:space="preserve"> mus</w:t>
      </w:r>
      <w:r w:rsidRPr="003A6175">
        <w:rPr>
          <w:rFonts w:ascii="Century Gothic" w:hAnsi="Century Gothic" w:cs="Arial"/>
          <w:bCs/>
          <w:sz w:val="18"/>
          <w:szCs w:val="18"/>
          <w:lang w:val="pl-PL"/>
        </w:rPr>
        <w:t>i</w:t>
      </w:r>
      <w:r w:rsidR="00871855" w:rsidRPr="003A6175">
        <w:rPr>
          <w:rFonts w:ascii="Century Gothic" w:hAnsi="Century Gothic" w:cs="Arial"/>
          <w:bCs/>
          <w:sz w:val="18"/>
          <w:szCs w:val="18"/>
          <w:lang w:val="pl-PL"/>
        </w:rPr>
        <w:t xml:space="preserve"> posiadać co najmniej </w:t>
      </w:r>
      <w:r w:rsidRPr="00A34542">
        <w:rPr>
          <w:rFonts w:ascii="Century Gothic" w:hAnsi="Century Gothic" w:cs="Arial"/>
          <w:b/>
          <w:bCs/>
          <w:sz w:val="18"/>
          <w:szCs w:val="18"/>
          <w:lang w:val="pl-PL"/>
        </w:rPr>
        <w:t>12</w:t>
      </w:r>
      <w:r w:rsidR="00871855" w:rsidRPr="00A34542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 miesięczny termin ważności</w:t>
      </w:r>
      <w:r w:rsidR="00871855" w:rsidRPr="00A34542">
        <w:rPr>
          <w:rFonts w:ascii="Century Gothic" w:hAnsi="Century Gothic" w:cs="Arial"/>
          <w:bCs/>
          <w:sz w:val="18"/>
          <w:szCs w:val="18"/>
          <w:lang w:val="pl-PL"/>
        </w:rPr>
        <w:t xml:space="preserve"> </w:t>
      </w:r>
      <w:r w:rsidR="00871855" w:rsidRPr="003A6175">
        <w:rPr>
          <w:rFonts w:ascii="Century Gothic" w:hAnsi="Century Gothic" w:cs="Arial"/>
          <w:bCs/>
          <w:sz w:val="18"/>
          <w:szCs w:val="18"/>
          <w:lang w:val="pl-PL"/>
        </w:rPr>
        <w:t>od daty dostawy.</w:t>
      </w:r>
    </w:p>
    <w:p w:rsidR="00871855" w:rsidRPr="00C925D7" w:rsidRDefault="00871855" w:rsidP="00871855">
      <w:pPr>
        <w:pStyle w:val="Bezodstpw"/>
        <w:spacing w:line="360" w:lineRule="auto"/>
        <w:ind w:left="567" w:hanging="567"/>
        <w:rPr>
          <w:rFonts w:ascii="Century Gothic" w:hAnsi="Century Gothic" w:cs="Arial"/>
          <w:sz w:val="18"/>
          <w:szCs w:val="18"/>
          <w:lang w:val="pl-PL"/>
        </w:rPr>
      </w:pPr>
    </w:p>
    <w:p w:rsidR="00871855" w:rsidRPr="00C925D7" w:rsidRDefault="00871855" w:rsidP="00871855">
      <w:pPr>
        <w:pStyle w:val="Standard"/>
        <w:jc w:val="both"/>
        <w:rPr>
          <w:rFonts w:ascii="Century Gothic" w:eastAsia="Times New Roman" w:hAnsi="Century Gothic" w:cs="Arial"/>
          <w:b/>
          <w:bCs/>
          <w:sz w:val="18"/>
          <w:szCs w:val="18"/>
          <w:u w:val="single"/>
        </w:rPr>
      </w:pPr>
    </w:p>
    <w:p w:rsidR="00871855" w:rsidRPr="00C925D7" w:rsidRDefault="00871855" w:rsidP="00871855">
      <w:pPr>
        <w:pStyle w:val="Standard"/>
        <w:rPr>
          <w:rFonts w:ascii="Century Gothic" w:hAnsi="Century Gothic" w:cs="Arial"/>
          <w:sz w:val="18"/>
          <w:szCs w:val="18"/>
        </w:rPr>
      </w:pPr>
    </w:p>
    <w:p w:rsidR="00871855" w:rsidRPr="00C925D7" w:rsidRDefault="00871855" w:rsidP="00871855">
      <w:pPr>
        <w:pStyle w:val="Standard"/>
        <w:rPr>
          <w:rFonts w:ascii="Century Gothic" w:hAnsi="Century Gothic" w:cs="Arial"/>
          <w:sz w:val="18"/>
          <w:szCs w:val="18"/>
        </w:rPr>
      </w:pPr>
    </w:p>
    <w:p w:rsidR="00871855" w:rsidRPr="00C925D7" w:rsidRDefault="00871855" w:rsidP="00871855">
      <w:pPr>
        <w:pStyle w:val="Standard"/>
        <w:rPr>
          <w:rFonts w:ascii="Century Gothic" w:hAnsi="Century Gothic" w:cs="Arial"/>
          <w:sz w:val="18"/>
          <w:szCs w:val="18"/>
        </w:rPr>
      </w:pPr>
    </w:p>
    <w:p w:rsidR="00871855" w:rsidRPr="00C925D7" w:rsidRDefault="00871855" w:rsidP="00871855">
      <w:pPr>
        <w:pStyle w:val="Standard"/>
        <w:rPr>
          <w:rFonts w:ascii="Century Gothic" w:hAnsi="Century Gothic" w:cs="Arial"/>
          <w:sz w:val="18"/>
          <w:szCs w:val="18"/>
        </w:rPr>
      </w:pPr>
    </w:p>
    <w:p w:rsidR="00871855" w:rsidRPr="00C925D7" w:rsidRDefault="00871855" w:rsidP="00871855">
      <w:pPr>
        <w:pStyle w:val="Standard"/>
        <w:rPr>
          <w:rFonts w:ascii="Century Gothic" w:hAnsi="Century Gothic" w:cs="Arial"/>
          <w:sz w:val="18"/>
          <w:szCs w:val="18"/>
        </w:rPr>
      </w:pPr>
    </w:p>
    <w:p w:rsidR="00871855" w:rsidRPr="00C925D7" w:rsidRDefault="008932A6" w:rsidP="008932A6">
      <w:pPr>
        <w:pStyle w:val="Standard"/>
        <w:rPr>
          <w:rFonts w:ascii="Century Gothic" w:hAnsi="Century Gothic" w:cs="Arial"/>
          <w:b/>
          <w:bCs/>
          <w:sz w:val="18"/>
          <w:szCs w:val="18"/>
          <w:lang w:val="pl-PL"/>
        </w:rPr>
      </w:pPr>
      <w:proofErr w:type="spellStart"/>
      <w:r w:rsidRPr="00741FBE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>Część</w:t>
      </w:r>
      <w:proofErr w:type="spellEnd"/>
      <w:r w:rsidRPr="00741FBE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 xml:space="preserve"> I:</w:t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871855"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ODCZYNNIKI DO </w:t>
      </w:r>
      <w:r w:rsidR="006E3104"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OZNACZŃ PARAMETRÓW </w:t>
      </w:r>
      <w:r w:rsidR="00072CBC">
        <w:rPr>
          <w:rFonts w:ascii="Century Gothic" w:hAnsi="Century Gothic" w:cs="Arial"/>
          <w:b/>
          <w:bCs/>
          <w:sz w:val="18"/>
          <w:szCs w:val="18"/>
          <w:lang w:val="pl-PL"/>
        </w:rPr>
        <w:t>KRYTYCZNYCH</w:t>
      </w:r>
      <w:r>
        <w:rPr>
          <w:rFonts w:ascii="Century Gothic" w:hAnsi="Century Gothic" w:cs="Arial"/>
          <w:b/>
          <w:bCs/>
          <w:sz w:val="18"/>
          <w:szCs w:val="18"/>
          <w:lang w:val="pl-PL"/>
        </w:rPr>
        <w:t>:</w:t>
      </w:r>
    </w:p>
    <w:p w:rsidR="00871855" w:rsidRPr="00C925D7" w:rsidRDefault="00871855" w:rsidP="00871855">
      <w:pPr>
        <w:pStyle w:val="Bezodstpw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Style w:val="Tabela-Siatka"/>
        <w:tblW w:w="14766" w:type="dxa"/>
        <w:tblLayout w:type="fixed"/>
        <w:tblLook w:val="0000" w:firstRow="0" w:lastRow="0" w:firstColumn="0" w:lastColumn="0" w:noHBand="0" w:noVBand="0"/>
      </w:tblPr>
      <w:tblGrid>
        <w:gridCol w:w="534"/>
        <w:gridCol w:w="2183"/>
        <w:gridCol w:w="1417"/>
        <w:gridCol w:w="1503"/>
        <w:gridCol w:w="1474"/>
        <w:gridCol w:w="1644"/>
        <w:gridCol w:w="1418"/>
        <w:gridCol w:w="850"/>
        <w:gridCol w:w="1333"/>
        <w:gridCol w:w="1191"/>
        <w:gridCol w:w="1219"/>
      </w:tblGrid>
      <w:tr w:rsidR="00072CBC" w:rsidRPr="00C925D7" w:rsidTr="00EC153E">
        <w:trPr>
          <w:trHeight w:val="1140"/>
        </w:trPr>
        <w:tc>
          <w:tcPr>
            <w:tcW w:w="534" w:type="dxa"/>
            <w:shd w:val="clear" w:color="auto" w:fill="D9D9D9" w:themeFill="background1" w:themeFillShade="D9"/>
          </w:tcPr>
          <w:p w:rsidR="00072CBC" w:rsidRPr="00C925D7" w:rsidRDefault="00072CBC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L.p</w:t>
            </w:r>
            <w:proofErr w:type="spellEnd"/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072CBC" w:rsidRPr="00C925D7" w:rsidRDefault="00072CBC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Nazwa odczynnika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72CBC" w:rsidRPr="00C925D7" w:rsidRDefault="00072CBC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Ilość oznaczeń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072CBC" w:rsidRDefault="00072CBC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3A6175" w:rsidRDefault="003A6175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3A6175" w:rsidRPr="00C925D7" w:rsidRDefault="003A6175" w:rsidP="003A617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Wytwórca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072CBC" w:rsidRPr="00C925D7" w:rsidRDefault="00072CBC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Wielkość oferowanego opakowania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072CBC" w:rsidRPr="00C925D7" w:rsidRDefault="00072CBC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Ilość oferowanych </w:t>
            </w:r>
          </w:p>
          <w:p w:rsidR="00072CBC" w:rsidRPr="00C925D7" w:rsidRDefault="00072CBC" w:rsidP="008E59F2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opakowań do pełnego opakowania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72CBC" w:rsidRPr="00C925D7" w:rsidRDefault="00072CBC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Cena jedn. netto</w:t>
            </w:r>
          </w:p>
          <w:p w:rsidR="00072CBC" w:rsidRPr="00C925D7" w:rsidRDefault="00072CBC" w:rsidP="00C925D7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72CBC" w:rsidRPr="00C925D7" w:rsidRDefault="00072CBC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Stawka VAT (%)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072CBC" w:rsidRPr="00C925D7" w:rsidRDefault="00072CBC" w:rsidP="00072CBC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brutto</w:t>
            </w:r>
          </w:p>
          <w:p w:rsidR="00072CBC" w:rsidRPr="00C925D7" w:rsidRDefault="00072CBC" w:rsidP="00072CBC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072CBC" w:rsidRPr="00C925D7" w:rsidRDefault="00072CBC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netto</w:t>
            </w:r>
          </w:p>
          <w:p w:rsidR="00072CBC" w:rsidRPr="00C925D7" w:rsidRDefault="00072CBC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072CBC" w:rsidRPr="00C925D7" w:rsidRDefault="00072CBC" w:rsidP="008E59F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brutto</w:t>
            </w:r>
          </w:p>
          <w:p w:rsidR="00072CBC" w:rsidRPr="00C925D7" w:rsidRDefault="00072CBC" w:rsidP="00CA03BA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</w:tr>
      <w:tr w:rsidR="00072CBC" w:rsidRPr="00C925D7" w:rsidTr="00FB2F08">
        <w:trPr>
          <w:trHeight w:val="284"/>
        </w:trPr>
        <w:tc>
          <w:tcPr>
            <w:tcW w:w="53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</w:p>
        </w:tc>
        <w:tc>
          <w:tcPr>
            <w:tcW w:w="14232" w:type="dxa"/>
            <w:gridSpan w:val="10"/>
            <w:vAlign w:val="center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 xml:space="preserve">ODCZYNNIKI: </w:t>
            </w:r>
          </w:p>
        </w:tc>
      </w:tr>
      <w:tr w:rsidR="00072CBC" w:rsidRPr="00C925D7" w:rsidTr="00614285">
        <w:trPr>
          <w:trHeight w:val="284"/>
        </w:trPr>
        <w:tc>
          <w:tcPr>
            <w:tcW w:w="53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2CBC" w:rsidRPr="00C925D7" w:rsidRDefault="00B0448E" w:rsidP="00614285">
            <w:pPr>
              <w:pStyle w:val="Bezodstpw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21 6</w:t>
            </w:r>
            <w:r w:rsidR="00072CBC" w:rsidRPr="00C925D7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150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72CBC" w:rsidRPr="00C925D7" w:rsidTr="00072CBC">
        <w:trPr>
          <w:trHeight w:val="284"/>
        </w:trPr>
        <w:tc>
          <w:tcPr>
            <w:tcW w:w="53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0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72CBC" w:rsidRPr="00C925D7" w:rsidTr="00072CBC">
        <w:trPr>
          <w:trHeight w:val="284"/>
        </w:trPr>
        <w:tc>
          <w:tcPr>
            <w:tcW w:w="53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0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72CBC" w:rsidRPr="00C925D7" w:rsidTr="00072CBC">
        <w:trPr>
          <w:trHeight w:val="284"/>
        </w:trPr>
        <w:tc>
          <w:tcPr>
            <w:tcW w:w="53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0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72CBC" w:rsidRPr="00C925D7" w:rsidTr="00FB2F08">
        <w:trPr>
          <w:trHeight w:val="715"/>
        </w:trPr>
        <w:tc>
          <w:tcPr>
            <w:tcW w:w="12356" w:type="dxa"/>
            <w:gridSpan w:val="9"/>
          </w:tcPr>
          <w:p w:rsidR="00072CBC" w:rsidRPr="00C925D7" w:rsidRDefault="00FB2F08" w:rsidP="00FB2F08">
            <w:pPr>
              <w:pStyle w:val="Bezodstpw"/>
              <w:snapToGrid w:val="0"/>
              <w:spacing w:before="240"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 w:rsidR="00072CBC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1191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072CBC" w:rsidRPr="00C925D7" w:rsidRDefault="00072CBC" w:rsidP="00FB2F08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871855" w:rsidRDefault="00871855" w:rsidP="00FB2F08">
      <w:pPr>
        <w:pStyle w:val="Standard"/>
        <w:spacing w:line="360" w:lineRule="auto"/>
        <w:rPr>
          <w:rFonts w:ascii="Century Gothic" w:hAnsi="Century Gothic"/>
          <w:sz w:val="18"/>
          <w:szCs w:val="18"/>
        </w:rPr>
      </w:pPr>
    </w:p>
    <w:p w:rsidR="002D5259" w:rsidRDefault="002D5259" w:rsidP="00871855">
      <w:pPr>
        <w:pStyle w:val="Standard"/>
        <w:rPr>
          <w:rFonts w:ascii="Century Gothic" w:hAnsi="Century Gothic"/>
          <w:sz w:val="18"/>
          <w:szCs w:val="18"/>
        </w:rPr>
      </w:pPr>
    </w:p>
    <w:p w:rsidR="00072CBC" w:rsidRPr="00EC153E" w:rsidRDefault="008932A6" w:rsidP="00871855">
      <w:pPr>
        <w:pStyle w:val="Standard"/>
        <w:rPr>
          <w:rFonts w:ascii="Century Gothic" w:hAnsi="Century Gothic" w:cs="Tahoma"/>
          <w:b/>
          <w:sz w:val="18"/>
          <w:szCs w:val="18"/>
          <w:lang w:val="pl-PL"/>
        </w:rPr>
      </w:pPr>
      <w:r>
        <w:rPr>
          <w:rFonts w:ascii="Century Gothic" w:hAnsi="Century Gothic" w:cs="Tahoma"/>
          <w:b/>
          <w:sz w:val="18"/>
          <w:szCs w:val="18"/>
          <w:lang w:val="pl-PL"/>
        </w:rPr>
        <w:t xml:space="preserve">Część II: </w:t>
      </w:r>
      <w:r w:rsidR="00072CBC" w:rsidRPr="00EC153E">
        <w:rPr>
          <w:rFonts w:ascii="Century Gothic" w:hAnsi="Century Gothic" w:cs="Tahoma"/>
          <w:b/>
          <w:sz w:val="18"/>
          <w:szCs w:val="18"/>
          <w:lang w:val="pl-PL"/>
        </w:rPr>
        <w:t>Dodatkowe akcesoria</w:t>
      </w:r>
      <w:r>
        <w:rPr>
          <w:rFonts w:ascii="Century Gothic" w:hAnsi="Century Gothic" w:cs="Tahoma"/>
          <w:b/>
          <w:sz w:val="18"/>
          <w:szCs w:val="18"/>
          <w:lang w:val="pl-PL"/>
        </w:rPr>
        <w:t>:</w:t>
      </w:r>
    </w:p>
    <w:p w:rsidR="00EC153E" w:rsidRPr="00EC153E" w:rsidRDefault="00EC153E" w:rsidP="00871855">
      <w:pPr>
        <w:pStyle w:val="Standard"/>
        <w:rPr>
          <w:rFonts w:ascii="Century Gothic" w:hAnsi="Century Gothic"/>
          <w:sz w:val="18"/>
          <w:szCs w:val="18"/>
          <w:lang w:val="pl-PL"/>
        </w:rPr>
      </w:pPr>
    </w:p>
    <w:tbl>
      <w:tblPr>
        <w:tblStyle w:val="Tabela-Siatka"/>
        <w:tblW w:w="14709" w:type="dxa"/>
        <w:tblLayout w:type="fixed"/>
        <w:tblLook w:val="0000" w:firstRow="0" w:lastRow="0" w:firstColumn="0" w:lastColumn="0" w:noHBand="0" w:noVBand="0"/>
      </w:tblPr>
      <w:tblGrid>
        <w:gridCol w:w="534"/>
        <w:gridCol w:w="2183"/>
        <w:gridCol w:w="2069"/>
        <w:gridCol w:w="1701"/>
        <w:gridCol w:w="1418"/>
        <w:gridCol w:w="1417"/>
        <w:gridCol w:w="992"/>
        <w:gridCol w:w="1418"/>
        <w:gridCol w:w="1417"/>
        <w:gridCol w:w="1560"/>
      </w:tblGrid>
      <w:tr w:rsidR="00072CBC" w:rsidRPr="00C925D7" w:rsidTr="00EC153E">
        <w:trPr>
          <w:trHeight w:val="1140"/>
        </w:trPr>
        <w:tc>
          <w:tcPr>
            <w:tcW w:w="534" w:type="dxa"/>
            <w:shd w:val="clear" w:color="auto" w:fill="D9D9D9" w:themeFill="background1" w:themeFillShade="D9"/>
          </w:tcPr>
          <w:p w:rsidR="00072CBC" w:rsidRPr="00C925D7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L.p</w:t>
            </w:r>
            <w:proofErr w:type="spellEnd"/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072CBC" w:rsidRPr="00C925D7" w:rsidRDefault="00072CBC" w:rsidP="00072CBC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Nazwa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handlowa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072CBC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3A6175" w:rsidRDefault="003A6175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3A6175" w:rsidRPr="00C925D7" w:rsidRDefault="003A6175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Wytwórca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72CBC" w:rsidRPr="00C925D7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Wielkość oferowanego opakowania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72CBC" w:rsidRPr="00C925D7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Ilość oferowanych </w:t>
            </w:r>
          </w:p>
          <w:p w:rsidR="00072CBC" w:rsidRPr="00C925D7" w:rsidRDefault="00072CBC" w:rsidP="00635562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opakowań do pełnego opakowania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72CBC" w:rsidRPr="00C925D7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Cena jedn. netto</w:t>
            </w:r>
          </w:p>
          <w:p w:rsidR="00072CBC" w:rsidRPr="00C925D7" w:rsidRDefault="00072CBC" w:rsidP="00635562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72CBC" w:rsidRPr="00C925D7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Stawka VAT (%)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72CBC" w:rsidRPr="00C925D7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brutto</w:t>
            </w:r>
          </w:p>
          <w:p w:rsidR="00072CBC" w:rsidRPr="00C925D7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72CBC" w:rsidRPr="00C925D7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netto</w:t>
            </w:r>
          </w:p>
          <w:p w:rsidR="00072CBC" w:rsidRPr="00C925D7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72CBC" w:rsidRPr="00C925D7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brutto</w:t>
            </w:r>
          </w:p>
          <w:p w:rsidR="00072CBC" w:rsidRPr="00C925D7" w:rsidRDefault="00072CBC" w:rsidP="0063556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</w:tr>
      <w:tr w:rsidR="00072CBC" w:rsidRPr="00C925D7" w:rsidTr="00072CBC">
        <w:trPr>
          <w:trHeight w:val="284"/>
        </w:trPr>
        <w:tc>
          <w:tcPr>
            <w:tcW w:w="534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72CBC" w:rsidRPr="00C925D7" w:rsidTr="00072CBC">
        <w:trPr>
          <w:trHeight w:val="284"/>
        </w:trPr>
        <w:tc>
          <w:tcPr>
            <w:tcW w:w="534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72CBC" w:rsidRPr="00C925D7" w:rsidTr="00072CBC">
        <w:trPr>
          <w:trHeight w:val="284"/>
        </w:trPr>
        <w:tc>
          <w:tcPr>
            <w:tcW w:w="534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72CBC" w:rsidRPr="00C925D7" w:rsidTr="00072CBC">
        <w:trPr>
          <w:trHeight w:val="284"/>
        </w:trPr>
        <w:tc>
          <w:tcPr>
            <w:tcW w:w="534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72CBC" w:rsidRPr="00C925D7" w:rsidRDefault="00072CBC" w:rsidP="001441E9">
            <w:pPr>
              <w:pStyle w:val="Bezodstpw"/>
              <w:snapToGrid w:val="0"/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72CBC" w:rsidRPr="00C925D7" w:rsidTr="00FB2F08">
        <w:trPr>
          <w:trHeight w:val="578"/>
        </w:trPr>
        <w:tc>
          <w:tcPr>
            <w:tcW w:w="11732" w:type="dxa"/>
            <w:gridSpan w:val="8"/>
            <w:vAlign w:val="center"/>
          </w:tcPr>
          <w:p w:rsidR="00072CBC" w:rsidRPr="00C925D7" w:rsidRDefault="00FB2F08" w:rsidP="00FB2F08">
            <w:pPr>
              <w:pStyle w:val="Bezodstpw"/>
              <w:snapToGrid w:val="0"/>
              <w:spacing w:before="12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 w:rsidR="00072CBC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72CBC" w:rsidRPr="00C925D7" w:rsidRDefault="00072CBC" w:rsidP="0063556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072CBC" w:rsidRDefault="00072CBC" w:rsidP="00072CBC">
      <w:pPr>
        <w:pStyle w:val="Standard"/>
        <w:rPr>
          <w:rFonts w:ascii="Century Gothic" w:hAnsi="Century Gothic"/>
          <w:sz w:val="18"/>
          <w:szCs w:val="18"/>
        </w:rPr>
      </w:pPr>
    </w:p>
    <w:p w:rsidR="00072CBC" w:rsidRPr="00FB2F08" w:rsidRDefault="00072CBC" w:rsidP="00072CBC">
      <w:pPr>
        <w:rPr>
          <w:rFonts w:ascii="Century Gothic" w:hAnsi="Century Gothic" w:cs="Tahoma"/>
          <w:b/>
          <w:sz w:val="18"/>
          <w:szCs w:val="18"/>
          <w:lang w:val="pl-PL"/>
        </w:rPr>
      </w:pPr>
      <w:r w:rsidRPr="00072CBC">
        <w:rPr>
          <w:rFonts w:ascii="Century Gothic" w:hAnsi="Century Gothic" w:cs="Tahoma"/>
          <w:b/>
          <w:sz w:val="18"/>
          <w:szCs w:val="18"/>
        </w:rPr>
        <w:t>*</w:t>
      </w:r>
      <w:r w:rsidRPr="00072CBC">
        <w:rPr>
          <w:rFonts w:ascii="Century Gothic" w:hAnsi="Century Gothic" w:cs="Tahoma"/>
          <w:b/>
          <w:sz w:val="18"/>
          <w:szCs w:val="18"/>
          <w:lang w:val="pl-PL"/>
        </w:rPr>
        <w:t xml:space="preserve">Wykonawca zobowiązany jest wymienić wszystkie dodatkowe akcesoria (kalibratory, kontrole, materiały zużywalne itp.) i ich ilości konieczne do wykonania pełnej ilości </w:t>
      </w:r>
      <w:r w:rsidR="00EC153E">
        <w:rPr>
          <w:rFonts w:ascii="Century Gothic" w:hAnsi="Century Gothic" w:cs="Tahoma"/>
          <w:b/>
          <w:sz w:val="18"/>
          <w:szCs w:val="18"/>
          <w:lang w:val="pl-PL"/>
        </w:rPr>
        <w:t>oznaczeń okre</w:t>
      </w:r>
      <w:r w:rsidR="002D5259">
        <w:rPr>
          <w:rFonts w:ascii="Century Gothic" w:hAnsi="Century Gothic" w:cs="Tahoma"/>
          <w:b/>
          <w:sz w:val="18"/>
          <w:szCs w:val="18"/>
          <w:lang w:val="pl-PL"/>
        </w:rPr>
        <w:t>ślonych przez Zamawiającego w S</w:t>
      </w:r>
      <w:r w:rsidR="00EC153E">
        <w:rPr>
          <w:rFonts w:ascii="Century Gothic" w:hAnsi="Century Gothic" w:cs="Tahoma"/>
          <w:b/>
          <w:sz w:val="18"/>
          <w:szCs w:val="18"/>
          <w:lang w:val="pl-PL"/>
        </w:rPr>
        <w:t>WZ</w:t>
      </w:r>
      <w:r w:rsidRPr="00072CBC">
        <w:rPr>
          <w:rFonts w:ascii="Century Gothic" w:hAnsi="Century Gothic" w:cs="Tahoma"/>
          <w:b/>
          <w:sz w:val="18"/>
          <w:szCs w:val="18"/>
          <w:lang w:val="pl-PL"/>
        </w:rPr>
        <w:t xml:space="preserve">. </w:t>
      </w:r>
    </w:p>
    <w:p w:rsidR="00072CBC" w:rsidRPr="00072CBC" w:rsidRDefault="00072CBC" w:rsidP="00072CBC">
      <w:pPr>
        <w:rPr>
          <w:rFonts w:ascii="Tahoma" w:hAnsi="Tahoma" w:cs="Tahoma"/>
          <w:b/>
          <w:lang w:val="pl-PL"/>
        </w:rPr>
      </w:pPr>
    </w:p>
    <w:p w:rsidR="00072CBC" w:rsidRDefault="008932A6" w:rsidP="00072CBC">
      <w:pPr>
        <w:rPr>
          <w:rFonts w:ascii="Century Gothic" w:hAnsi="Century Gothic" w:cs="Tahoma"/>
          <w:b/>
          <w:sz w:val="18"/>
          <w:szCs w:val="18"/>
          <w:lang w:val="pl-PL"/>
        </w:rPr>
      </w:pPr>
      <w:r>
        <w:rPr>
          <w:rFonts w:ascii="Century Gothic" w:hAnsi="Century Gothic" w:cs="Tahoma"/>
          <w:b/>
          <w:sz w:val="18"/>
          <w:szCs w:val="18"/>
          <w:lang w:val="pl-PL"/>
        </w:rPr>
        <w:t>Część III: Dzierżawa analizatora:</w:t>
      </w:r>
    </w:p>
    <w:p w:rsidR="002D5259" w:rsidRPr="00072CBC" w:rsidRDefault="002D5259" w:rsidP="00072CBC">
      <w:pPr>
        <w:rPr>
          <w:rFonts w:ascii="Century Gothic" w:hAnsi="Century Gothic" w:cs="Tahoma"/>
          <w:b/>
          <w:sz w:val="18"/>
          <w:szCs w:val="18"/>
          <w:lang w:val="pl-PL"/>
        </w:rPr>
      </w:pPr>
    </w:p>
    <w:tbl>
      <w:tblPr>
        <w:tblW w:w="14874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985"/>
        <w:gridCol w:w="1417"/>
        <w:gridCol w:w="1134"/>
        <w:gridCol w:w="1843"/>
        <w:gridCol w:w="1701"/>
        <w:gridCol w:w="1417"/>
        <w:gridCol w:w="1985"/>
        <w:gridCol w:w="830"/>
        <w:gridCol w:w="1985"/>
      </w:tblGrid>
      <w:tr w:rsidR="00FB2F08" w:rsidRPr="00072CBC" w:rsidTr="00FB2F08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CBC" w:rsidRPr="00072CBC" w:rsidRDefault="00072CBC">
            <w:pPr>
              <w:keepNext/>
              <w:jc w:val="center"/>
              <w:outlineLvl w:val="7"/>
              <w:rPr>
                <w:rFonts w:ascii="Century Gothic" w:hAnsi="Century Gothic" w:cs="Tahoma"/>
                <w:b/>
                <w:bCs/>
                <w:sz w:val="18"/>
                <w:szCs w:val="18"/>
                <w:lang w:val="pl-PL"/>
              </w:rPr>
            </w:pPr>
            <w:r w:rsidRPr="00072CBC">
              <w:rPr>
                <w:rFonts w:ascii="Century Gothic" w:hAnsi="Century Gothic" w:cs="Tahoma"/>
                <w:b/>
                <w:bCs/>
                <w:sz w:val="18"/>
                <w:szCs w:val="18"/>
                <w:lang w:val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sz w:val="18"/>
                <w:szCs w:val="18"/>
                <w:lang w:val="pl-PL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Nazwa</w:t>
            </w:r>
            <w:r w:rsidR="00FB2F08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 handlowa przedmiotu dzierżawy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Typ/model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CBC" w:rsidRPr="00072CBC" w:rsidRDefault="00EC153E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Cena jednostkowa brutto</w:t>
            </w:r>
            <w:r w:rsidR="00072CBC"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 dzierżawionego urządzenia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Cena czynszu netto</w:t>
            </w:r>
          </w:p>
          <w:p w:rsidR="00072CBC" w:rsidRPr="00072CBC" w:rsidRDefault="00072CBC" w:rsidP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za 1 m-c dzierżawy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Cena czynszu brutto</w:t>
            </w:r>
          </w:p>
          <w:p w:rsidR="00072CBC" w:rsidRPr="00072CBC" w:rsidRDefault="00072CBC" w:rsidP="00072CB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za 1 m-c dzierżawy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2F08" w:rsidRDefault="00FB2F08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</w:p>
          <w:p w:rsidR="00072CBC" w:rsidRPr="00072CBC" w:rsidRDefault="00072CBC" w:rsidP="00FB2F08">
            <w:pPr>
              <w:tabs>
                <w:tab w:val="left" w:pos="639"/>
                <w:tab w:val="left" w:pos="1773"/>
              </w:tabs>
              <w:ind w:right="-70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Wartość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 całkowita netto</w:t>
            </w:r>
          </w:p>
          <w:p w:rsidR="00072CBC" w:rsidRDefault="00072CBC" w:rsidP="00FB2F08">
            <w:pPr>
              <w:tabs>
                <w:tab w:val="left" w:pos="402"/>
                <w:tab w:val="left" w:pos="685"/>
              </w:tabs>
              <w:ind w:right="-70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dzierżawy </w:t>
            </w:r>
          </w:p>
          <w:p w:rsidR="00072CBC" w:rsidRPr="00072CBC" w:rsidRDefault="00072CBC" w:rsidP="00FB2F08">
            <w:pPr>
              <w:tabs>
                <w:tab w:val="left" w:pos="402"/>
                <w:tab w:val="left" w:pos="685"/>
              </w:tabs>
              <w:ind w:right="-70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za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 36 m-</w:t>
            </w:r>
            <w:proofErr w:type="spellStart"/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cy</w:t>
            </w:r>
            <w:proofErr w:type="spellEnd"/>
          </w:p>
          <w:p w:rsidR="00072CBC" w:rsidRPr="00072CBC" w:rsidRDefault="00072CB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CBC" w:rsidRPr="00072CBC" w:rsidRDefault="00072CBC" w:rsidP="00FB2F08">
            <w:pPr>
              <w:tabs>
                <w:tab w:val="left" w:pos="402"/>
                <w:tab w:val="left" w:pos="853"/>
                <w:tab w:val="left" w:pos="923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Stawka VAT</w:t>
            </w:r>
            <w:r w:rsidR="00FB2F08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 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2F08" w:rsidRDefault="00FB2F08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</w:p>
          <w:p w:rsidR="00072CBC" w:rsidRPr="00072CBC" w:rsidRDefault="00072CBC" w:rsidP="00FB2F08">
            <w:pPr>
              <w:tabs>
                <w:tab w:val="left" w:pos="402"/>
                <w:tab w:val="left" w:pos="543"/>
                <w:tab w:val="left" w:pos="685"/>
                <w:tab w:val="left" w:pos="1793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Wartość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 całkowita brutto</w:t>
            </w:r>
          </w:p>
          <w:p w:rsidR="00072CBC" w:rsidRDefault="00072CBC" w:rsidP="00FB2F08">
            <w:pPr>
              <w:tabs>
                <w:tab w:val="left" w:pos="402"/>
                <w:tab w:val="left" w:pos="543"/>
                <w:tab w:val="left" w:pos="68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dzierżawy </w:t>
            </w:r>
          </w:p>
          <w:p w:rsidR="00072CBC" w:rsidRPr="00072CBC" w:rsidRDefault="00072CBC" w:rsidP="00FB2F08">
            <w:pPr>
              <w:tabs>
                <w:tab w:val="left" w:pos="402"/>
                <w:tab w:val="left" w:pos="543"/>
                <w:tab w:val="left" w:pos="68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za 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36 m-</w:t>
            </w:r>
            <w:proofErr w:type="spellStart"/>
            <w:r w:rsidRPr="00072CB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cy</w:t>
            </w:r>
            <w:proofErr w:type="spellEnd"/>
          </w:p>
          <w:p w:rsidR="00072CBC" w:rsidRPr="00072CBC" w:rsidRDefault="00072CBC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</w:p>
        </w:tc>
      </w:tr>
      <w:tr w:rsidR="00FB2F08" w:rsidRPr="00072CBC" w:rsidTr="00FB2F08">
        <w:trPr>
          <w:trHeight w:val="9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BC" w:rsidRPr="00072CBC" w:rsidRDefault="00072CBC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</w:tbl>
    <w:p w:rsidR="00871855" w:rsidRPr="00072CBC" w:rsidRDefault="00871855" w:rsidP="00871855">
      <w:pPr>
        <w:pStyle w:val="Bezodstpw"/>
        <w:rPr>
          <w:rFonts w:ascii="Century Gothic" w:hAnsi="Century Gothic" w:cs="Arial"/>
          <w:b/>
          <w:bCs/>
          <w:sz w:val="18"/>
          <w:szCs w:val="18"/>
        </w:rPr>
      </w:pPr>
    </w:p>
    <w:p w:rsidR="00072CBC" w:rsidRPr="00C925D7" w:rsidRDefault="00072CBC" w:rsidP="00871855">
      <w:pPr>
        <w:pStyle w:val="Bezodstpw"/>
        <w:rPr>
          <w:rFonts w:ascii="Century Gothic" w:hAnsi="Century Gothic" w:cs="Arial"/>
          <w:b/>
          <w:bCs/>
          <w:sz w:val="18"/>
          <w:szCs w:val="18"/>
        </w:rPr>
      </w:pPr>
    </w:p>
    <w:p w:rsidR="00871855" w:rsidRPr="00C925D7" w:rsidRDefault="00871855" w:rsidP="00EC153E">
      <w:pPr>
        <w:pStyle w:val="Bezodstpw"/>
        <w:rPr>
          <w:rFonts w:ascii="Century Gothic" w:hAnsi="Century Gothic" w:cs="Arial"/>
          <w:sz w:val="18"/>
          <w:szCs w:val="18"/>
          <w:lang w:val="pl-PL"/>
        </w:rPr>
      </w:pPr>
    </w:p>
    <w:p w:rsidR="00871855" w:rsidRPr="00C925D7" w:rsidRDefault="00871855" w:rsidP="00871855">
      <w:pPr>
        <w:pStyle w:val="Bezodstpw"/>
        <w:rPr>
          <w:rFonts w:ascii="Century Gothic" w:hAnsi="Century Gothic" w:cs="Arial"/>
          <w:sz w:val="18"/>
          <w:szCs w:val="18"/>
        </w:rPr>
      </w:pPr>
    </w:p>
    <w:p w:rsidR="00871855" w:rsidRPr="00C925D7" w:rsidRDefault="00871855" w:rsidP="00871855">
      <w:pPr>
        <w:pStyle w:val="Bezodstpw"/>
        <w:rPr>
          <w:rFonts w:ascii="Century Gothic" w:hAnsi="Century Gothic" w:cs="Arial"/>
          <w:sz w:val="18"/>
          <w:szCs w:val="18"/>
        </w:rPr>
      </w:pPr>
    </w:p>
    <w:p w:rsidR="00871855" w:rsidRDefault="008932A6" w:rsidP="003A6175">
      <w:pPr>
        <w:pStyle w:val="Bezodstpw"/>
        <w:rPr>
          <w:rFonts w:ascii="Century Gothic" w:hAnsi="Century Gothic" w:cs="Arial"/>
          <w:b/>
          <w:bCs/>
          <w:sz w:val="18"/>
          <w:szCs w:val="18"/>
          <w:lang w:val="pl-PL"/>
        </w:rPr>
      </w:pPr>
      <w:r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Część IV: </w:t>
      </w:r>
      <w:r w:rsidR="00EC153E">
        <w:rPr>
          <w:rFonts w:ascii="Century Gothic" w:hAnsi="Century Gothic" w:cs="Arial"/>
          <w:b/>
          <w:bCs/>
          <w:sz w:val="18"/>
          <w:szCs w:val="18"/>
          <w:lang w:val="pl-PL"/>
        </w:rPr>
        <w:t>Wartość oferty</w:t>
      </w:r>
      <w:r w:rsidR="00871855"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>:</w:t>
      </w:r>
    </w:p>
    <w:p w:rsidR="002D5259" w:rsidRPr="00C925D7" w:rsidRDefault="002D5259" w:rsidP="003A6175">
      <w:pPr>
        <w:pStyle w:val="Bezodstpw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tbl>
      <w:tblPr>
        <w:tblStyle w:val="Tabela-Siatka"/>
        <w:tblW w:w="14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7401"/>
        <w:gridCol w:w="3287"/>
        <w:gridCol w:w="3518"/>
      </w:tblGrid>
      <w:tr w:rsidR="00871855" w:rsidRPr="00C925D7" w:rsidTr="00FB2F08">
        <w:trPr>
          <w:trHeight w:val="526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871855" w:rsidRPr="00C925D7" w:rsidRDefault="00871855" w:rsidP="00FB2F0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7401" w:type="dxa"/>
            <w:shd w:val="clear" w:color="auto" w:fill="D9D9D9" w:themeFill="background1" w:themeFillShade="D9"/>
            <w:vAlign w:val="center"/>
          </w:tcPr>
          <w:p w:rsidR="00871855" w:rsidRPr="00C925D7" w:rsidRDefault="00871855" w:rsidP="00FB2F0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:rsidR="00871855" w:rsidRPr="00C925D7" w:rsidRDefault="00871855" w:rsidP="00FB2F0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 netto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:rsidR="00871855" w:rsidRPr="00C925D7" w:rsidRDefault="00871855" w:rsidP="00FB2F0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brutto</w:t>
            </w:r>
          </w:p>
        </w:tc>
      </w:tr>
      <w:tr w:rsidR="00871855" w:rsidRPr="00C925D7" w:rsidTr="00FB2F08">
        <w:trPr>
          <w:trHeight w:val="703"/>
        </w:trPr>
        <w:tc>
          <w:tcPr>
            <w:tcW w:w="710" w:type="dxa"/>
            <w:vAlign w:val="center"/>
          </w:tcPr>
          <w:p w:rsidR="00871855" w:rsidRPr="00C925D7" w:rsidRDefault="00871855" w:rsidP="00FB2F0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7401" w:type="dxa"/>
            <w:vAlign w:val="center"/>
          </w:tcPr>
          <w:p w:rsidR="00871855" w:rsidRPr="00C925D7" w:rsidRDefault="00C925D7" w:rsidP="00FB2F08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sz w:val="18"/>
                <w:szCs w:val="18"/>
                <w:lang w:val="pl-PL"/>
              </w:rPr>
              <w:t>Odczynniki</w:t>
            </w:r>
            <w:r w:rsidR="00EC153E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</w:t>
            </w:r>
            <w:r w:rsidR="00871855" w:rsidRPr="00C925D7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– </w:t>
            </w:r>
            <w:r w:rsidR="008932A6">
              <w:rPr>
                <w:rFonts w:ascii="Century Gothic" w:hAnsi="Century Gothic" w:cs="Arial"/>
                <w:sz w:val="18"/>
                <w:szCs w:val="18"/>
                <w:lang w:val="pl-PL"/>
              </w:rPr>
              <w:t>Część I</w:t>
            </w:r>
          </w:p>
        </w:tc>
        <w:tc>
          <w:tcPr>
            <w:tcW w:w="3287" w:type="dxa"/>
          </w:tcPr>
          <w:p w:rsidR="00871855" w:rsidRPr="00C925D7" w:rsidRDefault="00871855" w:rsidP="00FB2F08">
            <w:pPr>
              <w:pStyle w:val="Bezodstpw"/>
              <w:snapToGrid w:val="0"/>
              <w:spacing w:line="60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3518" w:type="dxa"/>
          </w:tcPr>
          <w:p w:rsidR="00871855" w:rsidRPr="00C925D7" w:rsidRDefault="00871855" w:rsidP="00FB2F08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871855" w:rsidRPr="00C925D7" w:rsidTr="00FB2F08">
        <w:trPr>
          <w:trHeight w:val="686"/>
        </w:trPr>
        <w:tc>
          <w:tcPr>
            <w:tcW w:w="710" w:type="dxa"/>
            <w:vAlign w:val="center"/>
          </w:tcPr>
          <w:p w:rsidR="00871855" w:rsidRPr="00C925D7" w:rsidRDefault="00871855" w:rsidP="00FB2F0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7401" w:type="dxa"/>
            <w:vAlign w:val="center"/>
          </w:tcPr>
          <w:p w:rsidR="00871855" w:rsidRPr="00C925D7" w:rsidRDefault="00EC153E" w:rsidP="00FB2F08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Dodatkowe akcesoria – </w:t>
            </w:r>
            <w:r w:rsidR="008932A6">
              <w:rPr>
                <w:rFonts w:ascii="Century Gothic" w:hAnsi="Century Gothic" w:cs="Arial"/>
                <w:sz w:val="18"/>
                <w:szCs w:val="18"/>
                <w:lang w:val="pl-PL"/>
              </w:rPr>
              <w:t>Część II</w:t>
            </w:r>
          </w:p>
        </w:tc>
        <w:tc>
          <w:tcPr>
            <w:tcW w:w="3287" w:type="dxa"/>
          </w:tcPr>
          <w:p w:rsidR="00871855" w:rsidRPr="00C925D7" w:rsidRDefault="00871855" w:rsidP="00FB2F08">
            <w:pPr>
              <w:pStyle w:val="Bezodstpw"/>
              <w:snapToGrid w:val="0"/>
              <w:spacing w:line="60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3518" w:type="dxa"/>
          </w:tcPr>
          <w:p w:rsidR="00871855" w:rsidRPr="00C925D7" w:rsidRDefault="00871855" w:rsidP="00FB2F08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C153E" w:rsidRPr="00C925D7" w:rsidTr="00FB2F08">
        <w:trPr>
          <w:trHeight w:val="709"/>
        </w:trPr>
        <w:tc>
          <w:tcPr>
            <w:tcW w:w="710" w:type="dxa"/>
            <w:vAlign w:val="center"/>
          </w:tcPr>
          <w:p w:rsidR="00EC153E" w:rsidRPr="00C925D7" w:rsidRDefault="00EC153E" w:rsidP="00FB2F0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7401" w:type="dxa"/>
            <w:vAlign w:val="center"/>
          </w:tcPr>
          <w:p w:rsidR="00EC153E" w:rsidRPr="00C925D7" w:rsidRDefault="00EC153E" w:rsidP="00FB2F08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Dzi</w:t>
            </w:r>
            <w:r w:rsidR="008932A6">
              <w:rPr>
                <w:rFonts w:ascii="Century Gothic" w:hAnsi="Century Gothic" w:cs="Arial"/>
                <w:sz w:val="18"/>
                <w:szCs w:val="18"/>
                <w:lang w:val="pl-PL"/>
              </w:rPr>
              <w:t>erżawa analizatora – Część III</w:t>
            </w:r>
          </w:p>
        </w:tc>
        <w:tc>
          <w:tcPr>
            <w:tcW w:w="3287" w:type="dxa"/>
          </w:tcPr>
          <w:p w:rsidR="00EC153E" w:rsidRPr="00C925D7" w:rsidRDefault="00EC153E" w:rsidP="00FB2F08">
            <w:pPr>
              <w:pStyle w:val="Bezodstpw"/>
              <w:snapToGrid w:val="0"/>
              <w:spacing w:line="60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3518" w:type="dxa"/>
          </w:tcPr>
          <w:p w:rsidR="00EC153E" w:rsidRPr="00C925D7" w:rsidRDefault="00EC153E" w:rsidP="00FB2F08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3A6175" w:rsidRPr="00C925D7" w:rsidTr="00FB2F08">
        <w:trPr>
          <w:trHeight w:val="705"/>
        </w:trPr>
        <w:tc>
          <w:tcPr>
            <w:tcW w:w="8111" w:type="dxa"/>
            <w:gridSpan w:val="2"/>
            <w:vAlign w:val="center"/>
          </w:tcPr>
          <w:p w:rsidR="003A6175" w:rsidRPr="00C925D7" w:rsidRDefault="003A6175" w:rsidP="00FB2F08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bCs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3287" w:type="dxa"/>
          </w:tcPr>
          <w:p w:rsidR="003A6175" w:rsidRPr="00C925D7" w:rsidRDefault="003A6175" w:rsidP="00FB2F08">
            <w:pPr>
              <w:pStyle w:val="Bezodstpw"/>
              <w:snapToGrid w:val="0"/>
              <w:spacing w:line="60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3518" w:type="dxa"/>
          </w:tcPr>
          <w:p w:rsidR="003A6175" w:rsidRPr="00C925D7" w:rsidRDefault="003A6175" w:rsidP="00FB2F08">
            <w:pPr>
              <w:pStyle w:val="Bezodstpw"/>
              <w:snapToGrid w:val="0"/>
              <w:rPr>
                <w:rFonts w:ascii="Century Gothic" w:hAnsi="Century Gothic" w:cs="Arial"/>
                <w:b/>
                <w:bCs/>
                <w:sz w:val="18"/>
                <w:szCs w:val="18"/>
                <w:lang w:val="pl-PL"/>
              </w:rPr>
            </w:pPr>
          </w:p>
        </w:tc>
      </w:tr>
    </w:tbl>
    <w:p w:rsidR="00871855" w:rsidRPr="00C925D7" w:rsidRDefault="00871855" w:rsidP="00871855">
      <w:pPr>
        <w:pStyle w:val="Zwykytekst2"/>
        <w:rPr>
          <w:rFonts w:ascii="Century Gothic" w:hAnsi="Century Gothic"/>
          <w:sz w:val="18"/>
          <w:szCs w:val="18"/>
        </w:rPr>
      </w:pPr>
    </w:p>
    <w:p w:rsidR="00871855" w:rsidRPr="00C925D7" w:rsidRDefault="00871855" w:rsidP="00871855">
      <w:pPr>
        <w:pStyle w:val="Zwykytekst2"/>
        <w:rPr>
          <w:rFonts w:ascii="Century Gothic" w:hAnsi="Century Gothic" w:cs="Arial"/>
          <w:sz w:val="18"/>
          <w:szCs w:val="18"/>
        </w:rPr>
      </w:pPr>
    </w:p>
    <w:p w:rsidR="00FB2F08" w:rsidRDefault="00871855" w:rsidP="00871855">
      <w:pPr>
        <w:pStyle w:val="Zwykytekst2"/>
        <w:rPr>
          <w:rFonts w:ascii="Century Gothic" w:hAnsi="Century Gothic" w:cs="Arial"/>
          <w:sz w:val="18"/>
          <w:szCs w:val="18"/>
        </w:rPr>
      </w:pP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</w:p>
    <w:p w:rsidR="00FB2F08" w:rsidRDefault="00FB2F08" w:rsidP="00871855">
      <w:pPr>
        <w:pStyle w:val="Zwykytekst2"/>
        <w:rPr>
          <w:rFonts w:ascii="Century Gothic" w:hAnsi="Century Gothic" w:cs="Arial"/>
          <w:sz w:val="18"/>
          <w:szCs w:val="18"/>
        </w:rPr>
      </w:pPr>
    </w:p>
    <w:p w:rsidR="00FB2F08" w:rsidRDefault="00FB2F08" w:rsidP="00871855">
      <w:pPr>
        <w:pStyle w:val="Zwykytekst2"/>
        <w:rPr>
          <w:rFonts w:ascii="Century Gothic" w:hAnsi="Century Gothic" w:cs="Arial"/>
          <w:sz w:val="18"/>
          <w:szCs w:val="18"/>
        </w:rPr>
      </w:pPr>
    </w:p>
    <w:p w:rsidR="00871855" w:rsidRPr="00C925D7" w:rsidRDefault="00871855" w:rsidP="00871855">
      <w:pPr>
        <w:pStyle w:val="Zwykytekst2"/>
        <w:rPr>
          <w:rFonts w:ascii="Century Gothic" w:hAnsi="Century Gothic" w:cs="Arial"/>
          <w:sz w:val="18"/>
          <w:szCs w:val="18"/>
        </w:rPr>
      </w:pP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</w:p>
    <w:p w:rsidR="008932A6" w:rsidRPr="008932A6" w:rsidRDefault="008932A6" w:rsidP="008932A6">
      <w:pPr>
        <w:widowControl/>
        <w:tabs>
          <w:tab w:val="left" w:pos="-567"/>
        </w:tabs>
        <w:spacing w:line="480" w:lineRule="auto"/>
        <w:ind w:left="-567"/>
        <w:textAlignment w:val="auto"/>
        <w:rPr>
          <w:rFonts w:ascii="Century Gothic" w:eastAsia="Times New Roman" w:hAnsi="Century Gothic" w:cs="Arial"/>
          <w:b/>
          <w:kern w:val="0"/>
          <w:sz w:val="18"/>
          <w:szCs w:val="18"/>
          <w:lang w:val="pl-PL" w:eastAsia="zh-CN" w:bidi="ar-SA"/>
        </w:rPr>
      </w:pPr>
      <w:r w:rsidRPr="00FB2F08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Część V: </w:t>
      </w:r>
      <w:r w:rsidRPr="008932A6">
        <w:rPr>
          <w:rFonts w:ascii="Century Gothic" w:eastAsia="Times New Roman" w:hAnsi="Century Gothic" w:cs="Arial"/>
          <w:b/>
          <w:kern w:val="0"/>
          <w:sz w:val="18"/>
          <w:szCs w:val="18"/>
          <w:lang w:val="pl-PL" w:eastAsia="zh-CN" w:bidi="ar-SA"/>
        </w:rPr>
        <w:t>SZCZEGÓŁO</w:t>
      </w:r>
      <w:r w:rsidRPr="00FB2F08">
        <w:rPr>
          <w:rFonts w:ascii="Century Gothic" w:eastAsia="Times New Roman" w:hAnsi="Century Gothic" w:cs="Arial"/>
          <w:b/>
          <w:kern w:val="0"/>
          <w:sz w:val="18"/>
          <w:szCs w:val="18"/>
          <w:lang w:val="pl-PL" w:eastAsia="zh-CN" w:bidi="ar-SA"/>
        </w:rPr>
        <w:t>WY OPIS OFEROWANEGO ANALIZATORA</w:t>
      </w:r>
      <w:r w:rsidR="001441E9" w:rsidRPr="00FB2F08">
        <w:rPr>
          <w:rFonts w:ascii="Century Gothic" w:eastAsia="Times New Roman" w:hAnsi="Century Gothic" w:cs="Arial"/>
          <w:b/>
          <w:kern w:val="0"/>
          <w:sz w:val="18"/>
          <w:szCs w:val="18"/>
          <w:lang w:val="pl-PL" w:eastAsia="zh-CN" w:bidi="ar-SA"/>
        </w:rPr>
        <w:t xml:space="preserve"> PARAMETRÓW KRYTYCZNYCH</w:t>
      </w:r>
      <w:r w:rsidRPr="00FB2F08">
        <w:rPr>
          <w:rFonts w:ascii="Century Gothic" w:eastAsia="Times New Roman" w:hAnsi="Century Gothic" w:cs="Arial"/>
          <w:b/>
          <w:kern w:val="0"/>
          <w:sz w:val="18"/>
          <w:szCs w:val="18"/>
          <w:lang w:val="pl-PL" w:eastAsia="zh-CN" w:bidi="ar-SA"/>
        </w:rPr>
        <w:t>:</w:t>
      </w:r>
    </w:p>
    <w:p w:rsidR="008932A6" w:rsidRPr="008932A6" w:rsidRDefault="008932A6" w:rsidP="008932A6">
      <w:pPr>
        <w:widowControl/>
        <w:tabs>
          <w:tab w:val="left" w:pos="-567"/>
        </w:tabs>
        <w:spacing w:line="480" w:lineRule="auto"/>
        <w:ind w:left="-567"/>
        <w:textAlignment w:val="auto"/>
        <w:rPr>
          <w:rFonts w:ascii="Century Gothic" w:eastAsia="Times New Roman" w:hAnsi="Century Gothic" w:cs="Arial"/>
          <w:b/>
          <w:kern w:val="0"/>
          <w:sz w:val="18"/>
          <w:szCs w:val="18"/>
          <w:lang w:val="pl-PL" w:eastAsia="zh-CN" w:bidi="ar-SA"/>
        </w:rPr>
      </w:pPr>
      <w:r w:rsidRPr="008932A6">
        <w:rPr>
          <w:rFonts w:ascii="Century Gothic" w:eastAsia="Times New Roman" w:hAnsi="Century Gothic" w:cs="Arial"/>
          <w:i/>
          <w:kern w:val="0"/>
          <w:sz w:val="18"/>
          <w:szCs w:val="18"/>
          <w:lang w:val="pl-PL" w:eastAsia="zh-CN" w:bidi="ar-SA"/>
        </w:rPr>
        <w:t>Wykonawca sporządzi dokument wg poniższego wzoru:</w:t>
      </w:r>
    </w:p>
    <w:p w:rsidR="00DB28EA" w:rsidRPr="00DB28EA" w:rsidRDefault="00DB28EA" w:rsidP="00DB28EA">
      <w:pPr>
        <w:suppressLineNumbers/>
        <w:tabs>
          <w:tab w:val="center" w:pos="4819"/>
          <w:tab w:val="right" w:pos="9638"/>
        </w:tabs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  <w:r w:rsidRPr="00DB28EA">
        <w:rPr>
          <w:rFonts w:ascii="Century Gothic" w:hAnsi="Century Gothic" w:cs="Arial"/>
          <w:b/>
          <w:sz w:val="18"/>
          <w:szCs w:val="18"/>
          <w:lang w:val="pl-PL"/>
        </w:rPr>
        <w:t>ANALIZATOR:</w:t>
      </w:r>
    </w:p>
    <w:p w:rsidR="00DB28EA" w:rsidRPr="00DB28EA" w:rsidRDefault="00DB28EA" w:rsidP="00DB28EA">
      <w:pPr>
        <w:suppressLineNumbers/>
        <w:tabs>
          <w:tab w:val="center" w:pos="4819"/>
          <w:tab w:val="right" w:pos="9638"/>
        </w:tabs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DB28EA" w:rsidRPr="00DB28EA" w:rsidRDefault="00DB28EA" w:rsidP="00DB28EA">
      <w:pPr>
        <w:suppressLineNumbers/>
        <w:tabs>
          <w:tab w:val="center" w:pos="4819"/>
          <w:tab w:val="right" w:pos="9638"/>
        </w:tabs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DB28EA">
        <w:rPr>
          <w:rFonts w:ascii="Century Gothic" w:hAnsi="Century Gothic" w:cs="Arial"/>
          <w:b/>
          <w:sz w:val="18"/>
          <w:szCs w:val="18"/>
          <w:lang w:val="pl-PL"/>
        </w:rPr>
        <w:t>Typ:</w:t>
      </w:r>
      <w:r w:rsidRPr="00DB28EA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…………………………………………………………………….. </w:t>
      </w:r>
    </w:p>
    <w:p w:rsidR="00DB28EA" w:rsidRPr="00DB28EA" w:rsidRDefault="00DB28EA" w:rsidP="00614285">
      <w:pPr>
        <w:suppressLineNumbers/>
        <w:tabs>
          <w:tab w:val="center" w:pos="4819"/>
          <w:tab w:val="right" w:pos="9638"/>
        </w:tabs>
        <w:rPr>
          <w:rFonts w:ascii="Century Gothic" w:hAnsi="Century Gothic" w:cs="Arial"/>
          <w:b/>
          <w:sz w:val="18"/>
          <w:szCs w:val="18"/>
          <w:lang w:val="pl-PL"/>
        </w:rPr>
      </w:pPr>
    </w:p>
    <w:p w:rsidR="00DB28EA" w:rsidRPr="00DB28EA" w:rsidRDefault="00DB28EA" w:rsidP="00DB28EA">
      <w:pPr>
        <w:suppressLineNumbers/>
        <w:tabs>
          <w:tab w:val="center" w:pos="4819"/>
          <w:tab w:val="right" w:pos="9638"/>
        </w:tabs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DB28EA">
        <w:rPr>
          <w:rFonts w:ascii="Century Gothic" w:hAnsi="Century Gothic" w:cs="Arial"/>
          <w:b/>
          <w:sz w:val="18"/>
          <w:szCs w:val="18"/>
          <w:lang w:val="pl-PL"/>
        </w:rPr>
        <w:t>Model:</w:t>
      </w:r>
      <w:r w:rsidR="00614285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………………………………………………………………….</w:t>
      </w:r>
    </w:p>
    <w:p w:rsidR="00DB28EA" w:rsidRPr="00DB28EA" w:rsidRDefault="00DB28EA" w:rsidP="00614285">
      <w:pPr>
        <w:suppressLineNumbers/>
        <w:tabs>
          <w:tab w:val="center" w:pos="4819"/>
          <w:tab w:val="right" w:pos="9638"/>
        </w:tabs>
        <w:rPr>
          <w:rFonts w:ascii="Century Gothic" w:hAnsi="Century Gothic" w:cs="Arial"/>
          <w:b/>
          <w:sz w:val="18"/>
          <w:szCs w:val="18"/>
          <w:lang w:val="pl-PL"/>
        </w:rPr>
      </w:pPr>
    </w:p>
    <w:p w:rsidR="00DB28EA" w:rsidRDefault="00DB28EA" w:rsidP="00DB28EA">
      <w:pPr>
        <w:suppressLineNumbers/>
        <w:tabs>
          <w:tab w:val="center" w:pos="4819"/>
          <w:tab w:val="right" w:pos="9638"/>
        </w:tabs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DB28EA">
        <w:rPr>
          <w:rFonts w:ascii="Century Gothic" w:hAnsi="Century Gothic" w:cs="Arial"/>
          <w:b/>
          <w:sz w:val="18"/>
          <w:szCs w:val="18"/>
          <w:lang w:val="pl-PL"/>
        </w:rPr>
        <w:t>Producent:</w:t>
      </w:r>
      <w:r w:rsidR="00614285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…………………………………………………………….</w:t>
      </w:r>
    </w:p>
    <w:p w:rsidR="00614285" w:rsidRDefault="00614285" w:rsidP="00614285">
      <w:pPr>
        <w:suppressLineNumbers/>
        <w:tabs>
          <w:tab w:val="center" w:pos="4819"/>
          <w:tab w:val="right" w:pos="9638"/>
        </w:tabs>
        <w:rPr>
          <w:rFonts w:ascii="Century Gothic" w:hAnsi="Century Gothic" w:cs="Arial"/>
          <w:sz w:val="18"/>
          <w:szCs w:val="18"/>
          <w:lang w:val="pl-PL"/>
        </w:rPr>
      </w:pPr>
    </w:p>
    <w:p w:rsidR="00614285" w:rsidRPr="00DB28EA" w:rsidRDefault="00614285" w:rsidP="00DB28EA">
      <w:pPr>
        <w:suppressLineNumbers/>
        <w:tabs>
          <w:tab w:val="center" w:pos="4819"/>
          <w:tab w:val="right" w:pos="9638"/>
        </w:tabs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614285">
        <w:rPr>
          <w:rFonts w:ascii="Century Gothic" w:hAnsi="Century Gothic" w:cs="Arial"/>
          <w:b/>
          <w:sz w:val="18"/>
          <w:szCs w:val="18"/>
          <w:lang w:val="pl-PL"/>
        </w:rPr>
        <w:t>Rok produkcji:</w:t>
      </w:r>
      <w:r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</w:t>
      </w:r>
    </w:p>
    <w:p w:rsidR="00DB28EA" w:rsidRPr="00DB28EA" w:rsidRDefault="00DB28EA" w:rsidP="00614285">
      <w:pPr>
        <w:suppressLineNumbers/>
        <w:tabs>
          <w:tab w:val="center" w:pos="4819"/>
          <w:tab w:val="right" w:pos="9638"/>
        </w:tabs>
        <w:rPr>
          <w:rFonts w:ascii="Century Gothic" w:hAnsi="Century Gothic" w:cs="Arial"/>
          <w:b/>
          <w:sz w:val="18"/>
          <w:szCs w:val="18"/>
          <w:lang w:val="pl-PL"/>
        </w:rPr>
      </w:pPr>
    </w:p>
    <w:p w:rsidR="00DB28EA" w:rsidRPr="00DB28EA" w:rsidRDefault="00DB28EA" w:rsidP="00DB28EA">
      <w:pPr>
        <w:suppressLineNumbers/>
        <w:tabs>
          <w:tab w:val="center" w:pos="4819"/>
          <w:tab w:val="right" w:pos="9638"/>
        </w:tabs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DB28EA">
        <w:rPr>
          <w:rFonts w:ascii="Century Gothic" w:hAnsi="Century Gothic" w:cs="Arial"/>
          <w:b/>
          <w:sz w:val="18"/>
          <w:szCs w:val="18"/>
          <w:lang w:val="pl-PL"/>
        </w:rPr>
        <w:t xml:space="preserve">Wartość analizatora : </w:t>
      </w:r>
      <w:r w:rsidRPr="00DB28EA">
        <w:rPr>
          <w:rFonts w:ascii="Century Gothic" w:hAnsi="Century Gothic" w:cs="Arial"/>
          <w:sz w:val="18"/>
          <w:szCs w:val="18"/>
          <w:lang w:val="pl-PL"/>
        </w:rPr>
        <w:t xml:space="preserve">…………………………………………………………………….. </w:t>
      </w:r>
    </w:p>
    <w:p w:rsidR="001441E9" w:rsidRPr="00FB2F08" w:rsidRDefault="001441E9" w:rsidP="001441E9">
      <w:pPr>
        <w:widowControl/>
        <w:spacing w:line="360" w:lineRule="auto"/>
        <w:rPr>
          <w:rFonts w:ascii="Century Gothic" w:eastAsia="Arial" w:hAnsi="Century Gothic" w:cs="Arial"/>
          <w:b/>
          <w:sz w:val="18"/>
          <w:szCs w:val="18"/>
          <w:shd w:val="clear" w:color="auto" w:fill="FFFFFF"/>
          <w:lang w:val="pl-PL" w:eastAsia="ar-SA" w:bidi="ar-SA"/>
        </w:rPr>
      </w:pPr>
    </w:p>
    <w:p w:rsidR="001441E9" w:rsidRPr="00DB28EA" w:rsidRDefault="001441E9" w:rsidP="001441E9">
      <w:pPr>
        <w:widowControl/>
        <w:spacing w:line="360" w:lineRule="auto"/>
        <w:rPr>
          <w:rFonts w:ascii="Century Gothic" w:eastAsia="Arial" w:hAnsi="Century Gothic" w:cs="Arial"/>
          <w:b/>
          <w:sz w:val="18"/>
          <w:szCs w:val="18"/>
          <w:shd w:val="clear" w:color="auto" w:fill="FFFFFF"/>
          <w:lang w:val="pl-PL" w:eastAsia="ar-SA" w:bidi="ar-SA"/>
        </w:rPr>
      </w:pPr>
      <w:r w:rsidRPr="00DB28EA">
        <w:rPr>
          <w:rFonts w:ascii="Century Gothic" w:eastAsia="Arial" w:hAnsi="Century Gothic" w:cs="Arial"/>
          <w:b/>
          <w:sz w:val="18"/>
          <w:szCs w:val="18"/>
          <w:shd w:val="clear" w:color="auto" w:fill="FFFFFF"/>
          <w:lang w:val="pl-PL" w:eastAsia="ar-SA" w:bidi="ar-SA"/>
        </w:rPr>
        <w:t>Zestawienie wymaganych parametrów techniczno-użytkowych analizatora</w:t>
      </w:r>
      <w:r w:rsidRPr="00FB2F08">
        <w:rPr>
          <w:rFonts w:ascii="Century Gothic" w:eastAsia="Arial" w:hAnsi="Century Gothic" w:cs="Arial"/>
          <w:b/>
          <w:sz w:val="18"/>
          <w:szCs w:val="18"/>
          <w:shd w:val="clear" w:color="auto" w:fill="FFFFFF"/>
          <w:lang w:val="pl-PL" w:eastAsia="ar-SA" w:bidi="ar-SA"/>
        </w:rPr>
        <w:t>:</w:t>
      </w:r>
    </w:p>
    <w:p w:rsidR="00DB28EA" w:rsidRDefault="001441E9" w:rsidP="00FB2F08">
      <w:pPr>
        <w:widowControl/>
        <w:spacing w:line="360" w:lineRule="auto"/>
        <w:jc w:val="both"/>
        <w:textAlignment w:val="auto"/>
        <w:rPr>
          <w:rFonts w:ascii="Century Gothic" w:eastAsia="Times New Roman" w:hAnsi="Century Gothic" w:cs="Arial"/>
          <w:b/>
          <w:i/>
          <w:kern w:val="0"/>
          <w:sz w:val="18"/>
          <w:szCs w:val="18"/>
          <w:lang w:val="pl-PL" w:eastAsia="zh-CN" w:bidi="ar-SA"/>
        </w:rPr>
      </w:pPr>
      <w:r w:rsidRPr="001441E9">
        <w:rPr>
          <w:rFonts w:ascii="Century Gothic" w:eastAsia="Times New Roman" w:hAnsi="Century Gothic" w:cs="Arial"/>
          <w:b/>
          <w:i/>
          <w:kern w:val="0"/>
          <w:sz w:val="18"/>
          <w:szCs w:val="18"/>
          <w:lang w:val="pl-PL" w:eastAsia="zh-CN" w:bidi="ar-SA"/>
        </w:rPr>
        <w:t>Oświadczam, że wyżej wymieniony analizator, spełnia wszystkie wymagania Zamawiającego, określone poniżej.</w:t>
      </w:r>
    </w:p>
    <w:p w:rsidR="00FB2F08" w:rsidRPr="00DB28EA" w:rsidRDefault="00FB2F08" w:rsidP="00FB2F08">
      <w:pPr>
        <w:widowControl/>
        <w:spacing w:line="360" w:lineRule="auto"/>
        <w:jc w:val="both"/>
        <w:textAlignment w:val="auto"/>
        <w:rPr>
          <w:rFonts w:ascii="Century Gothic" w:eastAsia="Times New Roman" w:hAnsi="Century Gothic" w:cs="Arial"/>
          <w:kern w:val="0"/>
          <w:sz w:val="18"/>
          <w:szCs w:val="18"/>
          <w:lang w:val="pl-PL" w:eastAsia="zh-CN" w:bidi="ar-SA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3258"/>
      </w:tblGrid>
      <w:tr w:rsidR="001441E9" w:rsidRPr="00DB28EA" w:rsidTr="00ED011E">
        <w:trPr>
          <w:trHeight w:val="590"/>
        </w:trPr>
        <w:tc>
          <w:tcPr>
            <w:tcW w:w="600" w:type="dxa"/>
            <w:shd w:val="clear" w:color="auto" w:fill="D9D9D9"/>
            <w:vAlign w:val="center"/>
          </w:tcPr>
          <w:p w:rsidR="001441E9" w:rsidRPr="00DB28EA" w:rsidRDefault="001441E9" w:rsidP="00ED011E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13258" w:type="dxa"/>
            <w:shd w:val="clear" w:color="auto" w:fill="D9D9D9"/>
            <w:vAlign w:val="center"/>
          </w:tcPr>
          <w:p w:rsidR="001441E9" w:rsidRPr="00DB28EA" w:rsidRDefault="001441E9" w:rsidP="00ED011E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proofErr w:type="spellStart"/>
            <w:r w:rsidRPr="00FB2F08">
              <w:rPr>
                <w:rFonts w:ascii="Century Gothic" w:hAnsi="Century Gothic" w:cs="Arial"/>
                <w:b/>
                <w:sz w:val="18"/>
                <w:szCs w:val="18"/>
              </w:rPr>
              <w:t>Parametr</w:t>
            </w:r>
            <w:proofErr w:type="spellEnd"/>
            <w:r w:rsidRPr="00FB2F08">
              <w:rPr>
                <w:rFonts w:ascii="Century Gothic" w:hAnsi="Century Gothic" w:cs="Arial"/>
                <w:b/>
                <w:sz w:val="18"/>
                <w:szCs w:val="18"/>
              </w:rPr>
              <w:t>/</w:t>
            </w:r>
            <w:proofErr w:type="spellStart"/>
            <w:r w:rsidRPr="00FB2F08">
              <w:rPr>
                <w:rFonts w:ascii="Century Gothic" w:hAnsi="Century Gothic" w:cs="Arial"/>
                <w:b/>
                <w:sz w:val="18"/>
                <w:szCs w:val="18"/>
              </w:rPr>
              <w:t>Warunek</w:t>
            </w:r>
            <w:proofErr w:type="spellEnd"/>
          </w:p>
        </w:tc>
      </w:tr>
      <w:tr w:rsidR="001441E9" w:rsidRPr="00DB28EA" w:rsidTr="001441E9">
        <w:trPr>
          <w:trHeight w:val="656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Zasilanie awaryjne urządzenia z wbudowanego akumulatora w wypadku zaniku zasilania sieciowego</w:t>
            </w:r>
          </w:p>
        </w:tc>
      </w:tr>
      <w:tr w:rsidR="001441E9" w:rsidRPr="00DB28EA" w:rsidTr="001441E9">
        <w:trPr>
          <w:trHeight w:val="996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Automatyczny analizator parametrów krytycznych pracujący w systemie ciągłym, umożliwiający jednoczesne oznaczenie: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pH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, pC</w:t>
            </w:r>
            <w:r w:rsidR="002D1140">
              <w:rPr>
                <w:rFonts w:ascii="Century Gothic" w:hAnsi="Century Gothic" w:cs="Arial"/>
                <w:sz w:val="18"/>
                <w:szCs w:val="18"/>
                <w:lang w:val="pl-PL"/>
              </w:rPr>
              <w:t>O</w:t>
            </w: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2, pO2,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ctHb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MetHb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O2Hb,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HHb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COHb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HbF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sO2,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cNa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+,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cK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+,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cCa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++ (zakres pomiarowy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cCa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++ od 0,1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mmol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/L), </w:t>
            </w:r>
            <w:proofErr w:type="spellStart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cCl</w:t>
            </w:r>
            <w:proofErr w:type="spellEnd"/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-</w:t>
            </w: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sym w:font="Symbol" w:char="F060"/>
            </w: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glukoza, mleczany, bilirubina całkowita (wymagany zakres pomiarowy dla bilirubiny od 0,0 mg/dl do przynajmniej 50 mg/dl) </w:t>
            </w:r>
          </w:p>
        </w:tc>
      </w:tr>
      <w:tr w:rsidR="001441E9" w:rsidRPr="00DB28EA" w:rsidTr="001441E9">
        <w:trPr>
          <w:trHeight w:val="699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Analizator pracujący w oparciu o dwa elementy zużywalne tj. wielotestowe sensorowe kasety pomiarowe oraz pakiety odczynnikowe zawierające  odczynniki, kalibratory i płyny kontroli jakości inne niż kalibratory</w:t>
            </w:r>
          </w:p>
        </w:tc>
      </w:tr>
      <w:tr w:rsidR="001441E9" w:rsidRPr="00DB28EA" w:rsidTr="001441E9">
        <w:trPr>
          <w:trHeight w:val="616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lastRenderedPageBreak/>
              <w:t>4.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ind w:left="33"/>
              <w:rPr>
                <w:rFonts w:ascii="Century Gothic" w:hAnsi="Century Gothic" w:cs="Arial"/>
                <w:sz w:val="18"/>
                <w:szCs w:val="18"/>
                <w:shd w:val="clear" w:color="auto" w:fill="FFFFFF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shd w:val="clear" w:color="auto" w:fill="FFFFFF"/>
                <w:lang w:val="pl-PL"/>
              </w:rPr>
              <w:t>Możliwość aspiracji próbki bezpośrednio ze strzykawki i z kapilary</w:t>
            </w:r>
          </w:p>
        </w:tc>
      </w:tr>
      <w:tr w:rsidR="001441E9" w:rsidRPr="00DB28EA" w:rsidTr="001441E9">
        <w:trPr>
          <w:trHeight w:val="268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5.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pacing w:line="276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DB28EA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 xml:space="preserve">Możliwość wykonania pełnego panelu oznaczeń zarówno z kapilary jak i strzykawki (gazometria, oksymetria, </w:t>
            </w:r>
            <w:proofErr w:type="spellStart"/>
            <w:r w:rsidRPr="00DB28EA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metability</w:t>
            </w:r>
            <w:proofErr w:type="spellEnd"/>
            <w:r w:rsidRPr="00DB28EA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, elektrolity) z próbki o objętości:</w:t>
            </w:r>
          </w:p>
          <w:p w:rsidR="001441E9" w:rsidRPr="00DB28EA" w:rsidRDefault="001441E9" w:rsidP="001441E9">
            <w:pPr>
              <w:widowControl/>
              <w:numPr>
                <w:ilvl w:val="0"/>
                <w:numId w:val="5"/>
              </w:numPr>
              <w:spacing w:line="276" w:lineRule="auto"/>
              <w:textAlignment w:val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DB28EA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maksymalnie 45µl – z kapilary</w:t>
            </w:r>
          </w:p>
          <w:p w:rsidR="001441E9" w:rsidRPr="00DB28EA" w:rsidRDefault="001441E9" w:rsidP="001441E9">
            <w:pPr>
              <w:widowControl/>
              <w:numPr>
                <w:ilvl w:val="0"/>
                <w:numId w:val="5"/>
              </w:numPr>
              <w:spacing w:line="276" w:lineRule="auto"/>
              <w:textAlignment w:val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DB28EA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maksymalnie 65 µl – ze strzykawki</w:t>
            </w:r>
          </w:p>
          <w:p w:rsidR="001441E9" w:rsidRPr="00DB28EA" w:rsidRDefault="001441E9" w:rsidP="001441E9">
            <w:pPr>
              <w:spacing w:line="276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DB28EA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w czasie maksymalnie 60 sekund</w:t>
            </w:r>
          </w:p>
        </w:tc>
      </w:tr>
      <w:tr w:rsidR="001441E9" w:rsidRPr="00DB28EA" w:rsidTr="001441E9">
        <w:trPr>
          <w:trHeight w:val="564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6.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Automatyczny system pobierania próbek z funkcją wykrywania i usuwania skrzepów</w:t>
            </w:r>
          </w:p>
        </w:tc>
      </w:tr>
      <w:tr w:rsidR="001441E9" w:rsidRPr="00DB28EA" w:rsidTr="001441E9">
        <w:trPr>
          <w:trHeight w:val="570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7.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Automatyczne mieszanie próbki</w:t>
            </w:r>
          </w:p>
        </w:tc>
      </w:tr>
      <w:tr w:rsidR="001441E9" w:rsidRPr="00DB28EA" w:rsidTr="002D1140">
        <w:trPr>
          <w:trHeight w:val="751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8.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Wbudowana codzienna automatyczna kontrola jakości na trzech poziomach</w:t>
            </w:r>
            <w:r w:rsidR="002D1140">
              <w:rPr>
                <w:rFonts w:ascii="Century Gothic" w:hAnsi="Century Gothic" w:cs="Arial"/>
                <w:sz w:val="18"/>
                <w:szCs w:val="18"/>
                <w:lang w:val="pl-PL"/>
              </w:rPr>
              <w:t>. Wyniki kontroli jakości wykonywane na analizatorze przedstawione jako wartość liczbowa (nominalna)</w:t>
            </w:r>
          </w:p>
        </w:tc>
      </w:tr>
      <w:tr w:rsidR="001441E9" w:rsidRPr="00DB28EA" w:rsidTr="001441E9">
        <w:trPr>
          <w:trHeight w:val="562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9.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Odczynniki zintegrowane z pojemnikiem ściekowym</w:t>
            </w:r>
          </w:p>
        </w:tc>
      </w:tr>
      <w:tr w:rsidR="001441E9" w:rsidRPr="00DB28EA" w:rsidTr="001441E9">
        <w:trPr>
          <w:trHeight w:val="555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10.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Trwałość kaset pomiarowych oraz pakietów odczynnikowych, liczona od dnia zainstalowania </w:t>
            </w:r>
            <w:r w:rsidR="002D1140">
              <w:rPr>
                <w:rFonts w:ascii="Century Gothic" w:hAnsi="Century Gothic" w:cs="Arial"/>
                <w:sz w:val="18"/>
                <w:szCs w:val="18"/>
                <w:lang w:val="pl-PL"/>
              </w:rPr>
              <w:t>w aparacie</w:t>
            </w: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, nie mniejsza niż 30 dni</w:t>
            </w:r>
          </w:p>
        </w:tc>
      </w:tr>
      <w:tr w:rsidR="001441E9" w:rsidRPr="00DB28EA" w:rsidTr="001441E9">
        <w:trPr>
          <w:trHeight w:val="564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11.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Pomiar wszystkich param</w:t>
            </w:r>
            <w:r w:rsidR="002D1140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etrów w jednym torze pomiarowym</w:t>
            </w:r>
            <w:r w:rsidRPr="00DB28EA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z jedną elektrodą referencyjną</w:t>
            </w:r>
          </w:p>
        </w:tc>
      </w:tr>
      <w:tr w:rsidR="001441E9" w:rsidRPr="00DB28EA" w:rsidTr="001441E9">
        <w:trPr>
          <w:trHeight w:val="551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12.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Możliwość re-instalacji pakietu odczynnikowego oraz kasety sensorowej bez utraty pozostałych testów</w:t>
            </w:r>
          </w:p>
        </w:tc>
      </w:tr>
      <w:tr w:rsidR="001441E9" w:rsidRPr="00DB28EA" w:rsidTr="001441E9">
        <w:trPr>
          <w:trHeight w:val="509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13.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Wbudowana drukarka oraz czytnik kodów kreskowych</w:t>
            </w:r>
          </w:p>
        </w:tc>
      </w:tr>
      <w:tr w:rsidR="001441E9" w:rsidRPr="00DB28EA" w:rsidTr="001441E9">
        <w:trPr>
          <w:trHeight w:val="574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14.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Możliwość przechowywania kaset odczynnikowych w temperaturze pokojowej.</w:t>
            </w:r>
          </w:p>
        </w:tc>
      </w:tr>
      <w:tr w:rsidR="001441E9" w:rsidRPr="00DB28EA" w:rsidTr="001441E9">
        <w:trPr>
          <w:trHeight w:val="554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15.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Brak konieczności kalibracji po każdym oznaczeniu</w:t>
            </w:r>
          </w:p>
        </w:tc>
      </w:tr>
      <w:tr w:rsidR="001441E9" w:rsidRPr="00DB28EA" w:rsidTr="001441E9">
        <w:trPr>
          <w:trHeight w:val="499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16.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Okres dzierżawy i gwarancji: 36 miesięcy </w:t>
            </w:r>
          </w:p>
        </w:tc>
      </w:tr>
      <w:tr w:rsidR="001441E9" w:rsidRPr="00DB28EA" w:rsidTr="001441E9">
        <w:trPr>
          <w:trHeight w:val="546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17.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Na czas trwania umowy wydzierżawiający udziela pełnej,  bezpłatnej napraw</w:t>
            </w:r>
            <w:r w:rsidR="002D1140">
              <w:rPr>
                <w:rFonts w:ascii="Century Gothic" w:hAnsi="Century Gothic" w:cs="Arial"/>
                <w:sz w:val="18"/>
                <w:szCs w:val="18"/>
                <w:lang w:val="pl-PL"/>
              </w:rPr>
              <w:t>y, części zamienne i konserwację</w:t>
            </w: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aparatu</w:t>
            </w:r>
            <w:r w:rsidR="008C3A8E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w tym bezpłatne przeglądy</w:t>
            </w:r>
            <w:bookmarkStart w:id="0" w:name="_GoBack"/>
            <w:bookmarkEnd w:id="0"/>
          </w:p>
        </w:tc>
      </w:tr>
      <w:tr w:rsidR="001441E9" w:rsidRPr="00DB28EA" w:rsidTr="001441E9">
        <w:trPr>
          <w:trHeight w:val="478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lastRenderedPageBreak/>
              <w:t>18.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Instrukcja obsługi w języku polskim (dostawa wraz z urządzeniem)</w:t>
            </w:r>
          </w:p>
        </w:tc>
      </w:tr>
      <w:tr w:rsidR="001441E9" w:rsidRPr="00DB28EA" w:rsidTr="001441E9">
        <w:trPr>
          <w:trHeight w:val="995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19.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Możliwość zdolnego nadzoru analizatora będącego w tej samej podsieci szpitalnej z poziomu laboratorium przy użyciu  dostarczonego przez firmę oprogramowania. System dający możliwość podglądu na żywo statusu analizatora, kontroli jakości, kalibracji, wyników pacjenta zgodnie z wytycznymi  dla POCT.  System dający możliwość sterowania analizatora.</w:t>
            </w:r>
          </w:p>
        </w:tc>
      </w:tr>
      <w:tr w:rsidR="001441E9" w:rsidRPr="00DB28EA" w:rsidTr="001441E9">
        <w:trPr>
          <w:trHeight w:val="722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20.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sz w:val="18"/>
                <w:szCs w:val="18"/>
                <w:lang w:val="pl-PL"/>
              </w:rPr>
              <w:t>Oprogramowanie i komunikaty w języku polskim</w:t>
            </w:r>
          </w:p>
        </w:tc>
      </w:tr>
      <w:tr w:rsidR="002D1140" w:rsidRPr="00DB28EA" w:rsidTr="001441E9">
        <w:trPr>
          <w:trHeight w:val="722"/>
        </w:trPr>
        <w:tc>
          <w:tcPr>
            <w:tcW w:w="600" w:type="dxa"/>
            <w:shd w:val="clear" w:color="auto" w:fill="auto"/>
            <w:vAlign w:val="center"/>
          </w:tcPr>
          <w:p w:rsidR="002D1140" w:rsidRPr="00DB28EA" w:rsidRDefault="002D1140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21.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2D1140" w:rsidRPr="00DB28EA" w:rsidRDefault="002D1140" w:rsidP="001441E9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Dobowy czas kalibracji 35 minut (wyłączając pierwszą dobę po zainstalowaniu / wymianie nowej kasety)</w:t>
            </w:r>
          </w:p>
        </w:tc>
      </w:tr>
      <w:tr w:rsidR="00B5255D" w:rsidRPr="00DB28EA" w:rsidTr="001441E9">
        <w:trPr>
          <w:trHeight w:val="722"/>
        </w:trPr>
        <w:tc>
          <w:tcPr>
            <w:tcW w:w="600" w:type="dxa"/>
            <w:shd w:val="clear" w:color="auto" w:fill="auto"/>
            <w:vAlign w:val="center"/>
          </w:tcPr>
          <w:p w:rsidR="00B5255D" w:rsidRDefault="00B5255D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22.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B5255D" w:rsidRDefault="00B5255D" w:rsidP="001441E9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Możliwość podglądu mapy równowagi kwasowo-zasadowej zawierającej wykresy wyników pacjenta w odniesieniu do wyników standardowych</w:t>
            </w:r>
          </w:p>
        </w:tc>
      </w:tr>
      <w:tr w:rsidR="00B5255D" w:rsidRPr="00DB28EA" w:rsidTr="001441E9">
        <w:trPr>
          <w:trHeight w:val="722"/>
        </w:trPr>
        <w:tc>
          <w:tcPr>
            <w:tcW w:w="600" w:type="dxa"/>
            <w:shd w:val="clear" w:color="auto" w:fill="auto"/>
            <w:vAlign w:val="center"/>
          </w:tcPr>
          <w:p w:rsidR="00B5255D" w:rsidRDefault="00B5255D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23.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B5255D" w:rsidRDefault="00B5255D" w:rsidP="001441E9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Automatyczna instalacja kaset</w:t>
            </w:r>
            <w:r w:rsidR="008E2BDA">
              <w:rPr>
                <w:rFonts w:ascii="Century Gothic" w:hAnsi="Century Gothic" w:cs="Arial"/>
                <w:sz w:val="18"/>
                <w:szCs w:val="18"/>
                <w:lang w:val="pl-PL"/>
              </w:rPr>
              <w:t>, niewymagająca żadnych dodatkowych czynności ze strony operatora np. walidacja czy sprawdzanie zewnętrznymi płynami podawanymi ręcznie, dla wszystkich parametrów mierzonych</w:t>
            </w:r>
          </w:p>
        </w:tc>
      </w:tr>
      <w:tr w:rsidR="001441E9" w:rsidRPr="00DB28EA" w:rsidTr="001441E9">
        <w:trPr>
          <w:trHeight w:val="667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8E2BDA" w:rsidP="001441E9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24</w:t>
            </w:r>
            <w:r w:rsidR="001441E9"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A34542" w:rsidP="001441E9">
            <w:pPr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614285">
              <w:rPr>
                <w:rFonts w:ascii="Century Gothic" w:hAnsi="Century Gothic" w:cs="Arial"/>
                <w:sz w:val="18"/>
                <w:szCs w:val="18"/>
                <w:lang w:val="pl-PL"/>
              </w:rPr>
              <w:t>Analizator fabrycznie nowy, r</w:t>
            </w:r>
            <w:r w:rsidR="008E2BDA">
              <w:rPr>
                <w:rFonts w:ascii="Century Gothic" w:hAnsi="Century Gothic" w:cs="Arial"/>
                <w:sz w:val="18"/>
                <w:szCs w:val="18"/>
                <w:lang w:val="pl-PL"/>
              </w:rPr>
              <w:t>ok produkcji: nie starszy niż 2021</w:t>
            </w:r>
            <w:r w:rsidRPr="00614285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r.</w:t>
            </w:r>
            <w:r w:rsidR="008E2BDA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 </w:t>
            </w:r>
            <w:r w:rsidRPr="00614285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 </w:t>
            </w:r>
          </w:p>
        </w:tc>
      </w:tr>
      <w:tr w:rsidR="001441E9" w:rsidRPr="00DB28EA" w:rsidTr="001441E9">
        <w:trPr>
          <w:trHeight w:val="583"/>
        </w:trPr>
        <w:tc>
          <w:tcPr>
            <w:tcW w:w="600" w:type="dxa"/>
            <w:shd w:val="clear" w:color="auto" w:fill="auto"/>
            <w:vAlign w:val="center"/>
          </w:tcPr>
          <w:p w:rsidR="001441E9" w:rsidRPr="00DB28EA" w:rsidRDefault="001441E9" w:rsidP="008E2BDA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</w:t>
            </w:r>
            <w:r w:rsidR="008E2BD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5</w:t>
            </w:r>
            <w:r w:rsidRPr="00DB28EA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13258" w:type="dxa"/>
            <w:shd w:val="clear" w:color="auto" w:fill="auto"/>
            <w:vAlign w:val="center"/>
          </w:tcPr>
          <w:p w:rsidR="001441E9" w:rsidRPr="00DB28EA" w:rsidRDefault="001441E9" w:rsidP="001441E9">
            <w:pPr>
              <w:suppressLineNumbers/>
              <w:tabs>
                <w:tab w:val="center" w:pos="4819"/>
                <w:tab w:val="right" w:pos="9638"/>
              </w:tabs>
              <w:snapToGrid w:val="0"/>
              <w:spacing w:line="276" w:lineRule="auto"/>
              <w:ind w:left="80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DB28EA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Szkolenie z obsługi analizatora</w:t>
            </w:r>
          </w:p>
        </w:tc>
      </w:tr>
    </w:tbl>
    <w:p w:rsidR="00DB28EA" w:rsidRPr="00DB28EA" w:rsidRDefault="00DB28EA" w:rsidP="00DB28EA">
      <w:pPr>
        <w:spacing w:line="360" w:lineRule="auto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DB28EA" w:rsidRPr="00DB28EA" w:rsidRDefault="00DB28EA" w:rsidP="00DB28EA">
      <w:pPr>
        <w:spacing w:line="360" w:lineRule="auto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DB28EA" w:rsidRPr="00DB28EA" w:rsidRDefault="00DB28EA" w:rsidP="00DB28EA">
      <w:pPr>
        <w:widowControl/>
        <w:spacing w:line="360" w:lineRule="auto"/>
        <w:textAlignment w:val="auto"/>
        <w:rPr>
          <w:rFonts w:ascii="Century Gothic" w:eastAsia="Calibri" w:hAnsi="Century Gothic" w:cs="Arial"/>
          <w:kern w:val="0"/>
          <w:sz w:val="18"/>
          <w:szCs w:val="18"/>
          <w:lang w:val="pl-PL" w:eastAsia="ar-SA" w:bidi="ar-SA"/>
        </w:rPr>
      </w:pPr>
    </w:p>
    <w:p w:rsidR="008755AF" w:rsidRPr="00C925D7" w:rsidRDefault="008755AF">
      <w:pPr>
        <w:rPr>
          <w:rFonts w:ascii="Century Gothic" w:hAnsi="Century Gothic"/>
          <w:sz w:val="18"/>
          <w:szCs w:val="18"/>
          <w:lang w:val="pl-PL"/>
        </w:rPr>
      </w:pPr>
    </w:p>
    <w:sectPr w:rsidR="008755AF" w:rsidRPr="00C925D7">
      <w:headerReference w:type="even" r:id="rId9"/>
      <w:headerReference w:type="default" r:id="rId10"/>
      <w:footerReference w:type="default" r:id="rId11"/>
      <w:pgSz w:w="16838" w:h="11906" w:orient="landscape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BD" w:rsidRDefault="003E33BD">
      <w:r>
        <w:separator/>
      </w:r>
    </w:p>
  </w:endnote>
  <w:endnote w:type="continuationSeparator" w:id="0">
    <w:p w:rsidR="003E33BD" w:rsidRDefault="003E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A0" w:rsidRPr="002D5259" w:rsidRDefault="00871855">
    <w:pPr>
      <w:pStyle w:val="Stopka1"/>
      <w:jc w:val="right"/>
      <w:rPr>
        <w:rFonts w:ascii="Century Gothic" w:hAnsi="Century Gothic"/>
        <w:sz w:val="18"/>
        <w:szCs w:val="18"/>
      </w:rPr>
    </w:pPr>
    <w:r w:rsidRPr="002D5259">
      <w:rPr>
        <w:rFonts w:ascii="Century Gothic" w:hAnsi="Century Gothic"/>
        <w:sz w:val="18"/>
        <w:szCs w:val="18"/>
      </w:rPr>
      <w:fldChar w:fldCharType="begin"/>
    </w:r>
    <w:r w:rsidRPr="002D5259">
      <w:rPr>
        <w:rFonts w:ascii="Century Gothic" w:hAnsi="Century Gothic"/>
        <w:sz w:val="18"/>
        <w:szCs w:val="18"/>
      </w:rPr>
      <w:instrText xml:space="preserve"> PAGE </w:instrText>
    </w:r>
    <w:r w:rsidRPr="002D5259">
      <w:rPr>
        <w:rFonts w:ascii="Century Gothic" w:hAnsi="Century Gothic"/>
        <w:sz w:val="18"/>
        <w:szCs w:val="18"/>
      </w:rPr>
      <w:fldChar w:fldCharType="separate"/>
    </w:r>
    <w:r w:rsidR="008C3A8E">
      <w:rPr>
        <w:rFonts w:ascii="Century Gothic" w:hAnsi="Century Gothic"/>
        <w:noProof/>
        <w:sz w:val="18"/>
        <w:szCs w:val="18"/>
      </w:rPr>
      <w:t>3</w:t>
    </w:r>
    <w:r w:rsidRPr="002D5259">
      <w:rPr>
        <w:rFonts w:ascii="Century Gothic" w:hAnsi="Century Gothic"/>
        <w:sz w:val="18"/>
        <w:szCs w:val="18"/>
      </w:rPr>
      <w:fldChar w:fldCharType="end"/>
    </w:r>
  </w:p>
  <w:p w:rsidR="00D63CA0" w:rsidRDefault="003E33BD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BD" w:rsidRDefault="003E33BD">
      <w:r>
        <w:separator/>
      </w:r>
    </w:p>
  </w:footnote>
  <w:footnote w:type="continuationSeparator" w:id="0">
    <w:p w:rsidR="003E33BD" w:rsidRDefault="003E3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A0" w:rsidRDefault="00871855">
    <w:pPr>
      <w:pStyle w:val="Nagwek"/>
      <w:rPr>
        <w:rFonts w:ascii="Arial" w:hAnsi="Arial" w:cs="Arial"/>
        <w:lang w:val="pl-PL"/>
      </w:rPr>
    </w:pPr>
    <w:r w:rsidRPr="00142246">
      <w:rPr>
        <w:rFonts w:ascii="Arial" w:hAnsi="Arial" w:cs="Arial"/>
      </w:rPr>
      <w:t>ZPZ-51/08/16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                                            </w:t>
    </w:r>
    <w:r>
      <w:rPr>
        <w:rFonts w:ascii="Arial" w:hAnsi="Arial" w:cs="Arial"/>
        <w:lang w:val="pl-PL"/>
      </w:rPr>
      <w:t>Załącznik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val="pl-PL"/>
      </w:rPr>
      <w:t>nr</w:t>
    </w:r>
    <w:r>
      <w:rPr>
        <w:rFonts w:ascii="Arial" w:hAnsi="Arial" w:cs="Arial"/>
      </w:rPr>
      <w:t xml:space="preserve"> 2 do SIWZ/ </w:t>
    </w:r>
    <w:r>
      <w:rPr>
        <w:rFonts w:ascii="Arial" w:hAnsi="Arial" w:cs="Arial"/>
        <w:lang w:val="pl-PL"/>
      </w:rPr>
      <w:t>Załącznik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val="pl-PL"/>
      </w:rPr>
      <w:t>nr</w:t>
    </w:r>
    <w:r>
      <w:rPr>
        <w:rFonts w:ascii="Arial" w:hAnsi="Arial" w:cs="Arial"/>
      </w:rPr>
      <w:t xml:space="preserve"> 1 do </w:t>
    </w:r>
    <w:r>
      <w:rPr>
        <w:rFonts w:ascii="Arial" w:hAnsi="Arial" w:cs="Arial"/>
        <w:lang w:val="pl-PL"/>
      </w:rPr>
      <w:t>Umowy</w:t>
    </w:r>
  </w:p>
  <w:p w:rsidR="00D63CA0" w:rsidRDefault="003E33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A0" w:rsidRPr="00CC3FDE" w:rsidRDefault="00871855" w:rsidP="009C7A9F">
    <w:pPr>
      <w:pStyle w:val="Nagwek"/>
      <w:jc w:val="right"/>
      <w:rPr>
        <w:rFonts w:ascii="Century Gothic" w:hAnsi="Century Gothic" w:cs="Arial"/>
        <w:b/>
        <w:sz w:val="18"/>
        <w:szCs w:val="18"/>
      </w:rPr>
    </w:pPr>
    <w:r w:rsidRPr="00B065D5">
      <w:rPr>
        <w:rFonts w:ascii="Arial" w:hAnsi="Arial" w:cs="Arial"/>
      </w:rPr>
      <w:tab/>
    </w:r>
    <w:r w:rsidRPr="00CC3FDE">
      <w:rPr>
        <w:rFonts w:ascii="Century Gothic" w:hAnsi="Century Gothic" w:cs="Arial"/>
        <w:b/>
        <w:sz w:val="18"/>
        <w:szCs w:val="18"/>
      </w:rPr>
      <w:t xml:space="preserve">                                                        </w:t>
    </w:r>
    <w:r w:rsidRPr="00CC3FDE">
      <w:rPr>
        <w:rFonts w:ascii="Century Gothic" w:hAnsi="Century Gothic" w:cs="Arial"/>
        <w:b/>
        <w:sz w:val="18"/>
        <w:szCs w:val="18"/>
        <w:lang w:val="pl-PL"/>
      </w:rPr>
      <w:t>Załącznik</w:t>
    </w:r>
    <w:r w:rsidRPr="00CC3FDE">
      <w:rPr>
        <w:rFonts w:ascii="Century Gothic" w:hAnsi="Century Gothic" w:cs="Arial"/>
        <w:b/>
        <w:sz w:val="18"/>
        <w:szCs w:val="18"/>
      </w:rPr>
      <w:t xml:space="preserve"> </w:t>
    </w:r>
    <w:r w:rsidRPr="00CC3FDE">
      <w:rPr>
        <w:rFonts w:ascii="Century Gothic" w:hAnsi="Century Gothic" w:cs="Arial"/>
        <w:b/>
        <w:sz w:val="18"/>
        <w:szCs w:val="18"/>
        <w:lang w:val="pl-PL"/>
      </w:rPr>
      <w:t>nr</w:t>
    </w:r>
    <w:r w:rsidRPr="00CC3FDE">
      <w:rPr>
        <w:rFonts w:ascii="Century Gothic" w:hAnsi="Century Gothic" w:cs="Arial"/>
        <w:b/>
        <w:sz w:val="18"/>
        <w:szCs w:val="18"/>
      </w:rPr>
      <w:t xml:space="preserve"> </w:t>
    </w:r>
    <w:r w:rsidR="00CC3FDE" w:rsidRPr="00CC3FDE">
      <w:rPr>
        <w:rFonts w:ascii="Century Gothic" w:hAnsi="Century Gothic" w:cs="Arial"/>
        <w:b/>
        <w:sz w:val="18"/>
        <w:szCs w:val="18"/>
      </w:rPr>
      <w:t>1 do S</w:t>
    </w:r>
    <w:r w:rsidR="009C7A9F" w:rsidRPr="00CC3FDE">
      <w:rPr>
        <w:rFonts w:ascii="Century Gothic" w:hAnsi="Century Gothic" w:cs="Arial"/>
        <w:b/>
        <w:sz w:val="18"/>
        <w:szCs w:val="18"/>
      </w:rPr>
      <w:t xml:space="preserve">WZ – </w:t>
    </w:r>
    <w:proofErr w:type="spellStart"/>
    <w:r w:rsidR="009C7A9F" w:rsidRPr="00CC3FDE">
      <w:rPr>
        <w:rFonts w:ascii="Century Gothic" w:hAnsi="Century Gothic" w:cs="Arial"/>
        <w:b/>
        <w:sz w:val="18"/>
        <w:szCs w:val="18"/>
      </w:rPr>
      <w:t>Formularz</w:t>
    </w:r>
    <w:proofErr w:type="spellEnd"/>
    <w:r w:rsidR="009C7A9F" w:rsidRPr="00CC3FDE">
      <w:rPr>
        <w:rFonts w:ascii="Century Gothic" w:hAnsi="Century Gothic" w:cs="Arial"/>
        <w:b/>
        <w:sz w:val="18"/>
        <w:szCs w:val="18"/>
      </w:rPr>
      <w:t xml:space="preserve"> </w:t>
    </w:r>
    <w:proofErr w:type="spellStart"/>
    <w:r w:rsidR="009C7A9F" w:rsidRPr="00CC3FDE">
      <w:rPr>
        <w:rFonts w:ascii="Century Gothic" w:hAnsi="Century Gothic" w:cs="Arial"/>
        <w:b/>
        <w:sz w:val="18"/>
        <w:szCs w:val="18"/>
      </w:rPr>
      <w:t>Szczegółowy</w:t>
    </w:r>
    <w:proofErr w:type="spellEnd"/>
    <w:r w:rsidR="009C7A9F" w:rsidRPr="00CC3FDE">
      <w:rPr>
        <w:rFonts w:ascii="Century Gothic" w:hAnsi="Century Gothic" w:cs="Arial"/>
        <w:b/>
        <w:sz w:val="18"/>
        <w:szCs w:val="18"/>
      </w:rPr>
      <w:t xml:space="preserve"> </w:t>
    </w:r>
    <w:proofErr w:type="spellStart"/>
    <w:r w:rsidR="009C7A9F" w:rsidRPr="00CC3FDE">
      <w:rPr>
        <w:rFonts w:ascii="Century Gothic" w:hAnsi="Century Gothic" w:cs="Arial"/>
        <w:b/>
        <w:sz w:val="18"/>
        <w:szCs w:val="18"/>
      </w:rPr>
      <w:t>Oferty</w:t>
    </w:r>
    <w:proofErr w:type="spellEnd"/>
  </w:p>
  <w:p w:rsidR="009C7A9F" w:rsidRPr="00CC3FDE" w:rsidRDefault="00CC3FDE" w:rsidP="009C7A9F">
    <w:pPr>
      <w:pStyle w:val="Nagwek"/>
      <w:jc w:val="right"/>
      <w:rPr>
        <w:rFonts w:ascii="Century Gothic" w:hAnsi="Century Gothic" w:cs="Arial"/>
        <w:b/>
        <w:sz w:val="18"/>
        <w:szCs w:val="18"/>
        <w:lang w:val="pl-PL"/>
      </w:rPr>
    </w:pPr>
    <w:proofErr w:type="spellStart"/>
    <w:r w:rsidRPr="00CC3FDE">
      <w:rPr>
        <w:rFonts w:ascii="Century Gothic" w:hAnsi="Century Gothic" w:cs="Arial"/>
        <w:b/>
        <w:sz w:val="18"/>
        <w:szCs w:val="18"/>
      </w:rPr>
      <w:t>Oznaczenie</w:t>
    </w:r>
    <w:proofErr w:type="spellEnd"/>
    <w:r w:rsidRPr="00CC3FDE">
      <w:rPr>
        <w:rFonts w:ascii="Century Gothic" w:hAnsi="Century Gothic" w:cs="Arial"/>
        <w:b/>
        <w:sz w:val="18"/>
        <w:szCs w:val="18"/>
      </w:rPr>
      <w:t xml:space="preserve"> </w:t>
    </w:r>
    <w:proofErr w:type="spellStart"/>
    <w:r w:rsidRPr="00CC3FDE">
      <w:rPr>
        <w:rFonts w:ascii="Century Gothic" w:hAnsi="Century Gothic" w:cs="Arial"/>
        <w:b/>
        <w:sz w:val="18"/>
        <w:szCs w:val="18"/>
      </w:rPr>
      <w:t>postępowania</w:t>
    </w:r>
    <w:proofErr w:type="spellEnd"/>
    <w:r w:rsidRPr="00CC3FDE">
      <w:rPr>
        <w:rFonts w:ascii="Century Gothic" w:hAnsi="Century Gothic" w:cs="Arial"/>
        <w:b/>
        <w:sz w:val="18"/>
        <w:szCs w:val="18"/>
      </w:rPr>
      <w:t>: DA.ZP.24</w:t>
    </w:r>
    <w:r w:rsidR="009C7A9F" w:rsidRPr="00CC3FDE">
      <w:rPr>
        <w:rFonts w:ascii="Century Gothic" w:hAnsi="Century Gothic" w:cs="Arial"/>
        <w:b/>
        <w:sz w:val="18"/>
        <w:szCs w:val="18"/>
      </w:rPr>
      <w:t>2</w:t>
    </w:r>
    <w:r w:rsidRPr="00CC3FDE">
      <w:rPr>
        <w:rFonts w:ascii="Century Gothic" w:hAnsi="Century Gothic" w:cs="Arial"/>
        <w:b/>
        <w:sz w:val="18"/>
        <w:szCs w:val="18"/>
      </w:rPr>
      <w:t>.9.2022</w:t>
    </w:r>
  </w:p>
  <w:p w:rsidR="00D63CA0" w:rsidRDefault="003E33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9B4E9F"/>
    <w:multiLevelType w:val="hybridMultilevel"/>
    <w:tmpl w:val="DEF4DF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16F1023"/>
    <w:multiLevelType w:val="hybridMultilevel"/>
    <w:tmpl w:val="96500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3001"/>
    <w:multiLevelType w:val="hybridMultilevel"/>
    <w:tmpl w:val="9C2852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8C"/>
    <w:rsid w:val="00072CBC"/>
    <w:rsid w:val="00135047"/>
    <w:rsid w:val="001441E9"/>
    <w:rsid w:val="002D1140"/>
    <w:rsid w:val="002D5259"/>
    <w:rsid w:val="002E524F"/>
    <w:rsid w:val="003171CF"/>
    <w:rsid w:val="003A6175"/>
    <w:rsid w:val="003E33BD"/>
    <w:rsid w:val="005B1721"/>
    <w:rsid w:val="00614285"/>
    <w:rsid w:val="00697D8C"/>
    <w:rsid w:val="006E3104"/>
    <w:rsid w:val="007745A0"/>
    <w:rsid w:val="00871855"/>
    <w:rsid w:val="008755AF"/>
    <w:rsid w:val="008932A6"/>
    <w:rsid w:val="008C3A8E"/>
    <w:rsid w:val="008E2BDA"/>
    <w:rsid w:val="00951373"/>
    <w:rsid w:val="009C7A9F"/>
    <w:rsid w:val="009D0295"/>
    <w:rsid w:val="009D622D"/>
    <w:rsid w:val="00A34542"/>
    <w:rsid w:val="00AD4678"/>
    <w:rsid w:val="00B0448E"/>
    <w:rsid w:val="00B21217"/>
    <w:rsid w:val="00B23872"/>
    <w:rsid w:val="00B5255D"/>
    <w:rsid w:val="00C925D7"/>
    <w:rsid w:val="00CA03BA"/>
    <w:rsid w:val="00CC3FDE"/>
    <w:rsid w:val="00CE7427"/>
    <w:rsid w:val="00DB28EA"/>
    <w:rsid w:val="00E758A6"/>
    <w:rsid w:val="00EA483C"/>
    <w:rsid w:val="00EC153E"/>
    <w:rsid w:val="00EC18B1"/>
    <w:rsid w:val="00ED011E"/>
    <w:rsid w:val="00F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85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185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Zwykytekst1">
    <w:name w:val="Zwykły tekst1"/>
    <w:basedOn w:val="Standard"/>
    <w:rsid w:val="00871855"/>
    <w:rPr>
      <w:rFonts w:ascii="Courier New" w:hAnsi="Courier New"/>
    </w:rPr>
  </w:style>
  <w:style w:type="paragraph" w:customStyle="1" w:styleId="Stopka1">
    <w:name w:val="Stopka1"/>
    <w:basedOn w:val="Standard"/>
    <w:rsid w:val="00871855"/>
    <w:pPr>
      <w:suppressLineNumbers/>
    </w:pPr>
    <w:rPr>
      <w:rFonts w:ascii="Arial" w:hAnsi="Arial"/>
      <w:sz w:val="22"/>
    </w:rPr>
  </w:style>
  <w:style w:type="paragraph" w:customStyle="1" w:styleId="WW-Tekstpodstawowy2">
    <w:name w:val="WW-Tekst podstawowy 2"/>
    <w:basedOn w:val="Standard"/>
    <w:rsid w:val="00871855"/>
    <w:rPr>
      <w:b/>
    </w:rPr>
  </w:style>
  <w:style w:type="paragraph" w:styleId="Nagwek">
    <w:name w:val="header"/>
    <w:basedOn w:val="Normalny"/>
    <w:link w:val="NagwekZnak"/>
    <w:rsid w:val="00871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855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Zwykytekst2">
    <w:name w:val="Zwykły tekst2"/>
    <w:basedOn w:val="Standard"/>
    <w:rsid w:val="00871855"/>
    <w:rPr>
      <w:rFonts w:ascii="Courier New" w:hAnsi="Courier New"/>
    </w:rPr>
  </w:style>
  <w:style w:type="paragraph" w:styleId="Bezodstpw">
    <w:name w:val="No Spacing"/>
    <w:qFormat/>
    <w:rsid w:val="00871855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  <w:style w:type="paragraph" w:styleId="Stopka">
    <w:name w:val="footer"/>
    <w:basedOn w:val="Normalny"/>
    <w:link w:val="StopkaZnak"/>
    <w:uiPriority w:val="99"/>
    <w:unhideWhenUsed/>
    <w:rsid w:val="009C7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A9F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Jasnecieniowanieakcent4">
    <w:name w:val="Light Shading Accent 4"/>
    <w:basedOn w:val="Standardowy"/>
    <w:uiPriority w:val="60"/>
    <w:rsid w:val="00C925D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ela-Siatka">
    <w:name w:val="Table Grid"/>
    <w:basedOn w:val="Standardowy"/>
    <w:uiPriority w:val="59"/>
    <w:rsid w:val="00C9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85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185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Zwykytekst1">
    <w:name w:val="Zwykły tekst1"/>
    <w:basedOn w:val="Standard"/>
    <w:rsid w:val="00871855"/>
    <w:rPr>
      <w:rFonts w:ascii="Courier New" w:hAnsi="Courier New"/>
    </w:rPr>
  </w:style>
  <w:style w:type="paragraph" w:customStyle="1" w:styleId="Stopka1">
    <w:name w:val="Stopka1"/>
    <w:basedOn w:val="Standard"/>
    <w:rsid w:val="00871855"/>
    <w:pPr>
      <w:suppressLineNumbers/>
    </w:pPr>
    <w:rPr>
      <w:rFonts w:ascii="Arial" w:hAnsi="Arial"/>
      <w:sz w:val="22"/>
    </w:rPr>
  </w:style>
  <w:style w:type="paragraph" w:customStyle="1" w:styleId="WW-Tekstpodstawowy2">
    <w:name w:val="WW-Tekst podstawowy 2"/>
    <w:basedOn w:val="Standard"/>
    <w:rsid w:val="00871855"/>
    <w:rPr>
      <w:b/>
    </w:rPr>
  </w:style>
  <w:style w:type="paragraph" w:styleId="Nagwek">
    <w:name w:val="header"/>
    <w:basedOn w:val="Normalny"/>
    <w:link w:val="NagwekZnak"/>
    <w:rsid w:val="00871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855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Zwykytekst2">
    <w:name w:val="Zwykły tekst2"/>
    <w:basedOn w:val="Standard"/>
    <w:rsid w:val="00871855"/>
    <w:rPr>
      <w:rFonts w:ascii="Courier New" w:hAnsi="Courier New"/>
    </w:rPr>
  </w:style>
  <w:style w:type="paragraph" w:styleId="Bezodstpw">
    <w:name w:val="No Spacing"/>
    <w:qFormat/>
    <w:rsid w:val="00871855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  <w:style w:type="paragraph" w:styleId="Stopka">
    <w:name w:val="footer"/>
    <w:basedOn w:val="Normalny"/>
    <w:link w:val="StopkaZnak"/>
    <w:uiPriority w:val="99"/>
    <w:unhideWhenUsed/>
    <w:rsid w:val="009C7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A9F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Jasnecieniowanieakcent4">
    <w:name w:val="Light Shading Accent 4"/>
    <w:basedOn w:val="Standardowy"/>
    <w:uiPriority w:val="60"/>
    <w:rsid w:val="00C925D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ela-Siatka">
    <w:name w:val="Table Grid"/>
    <w:basedOn w:val="Standardowy"/>
    <w:uiPriority w:val="59"/>
    <w:rsid w:val="00C9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B240-1805-4202-A713-8ABA4962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ekalita</cp:lastModifiedBy>
  <cp:revision>19</cp:revision>
  <cp:lastPrinted>2022-02-11T08:05:00Z</cp:lastPrinted>
  <dcterms:created xsi:type="dcterms:W3CDTF">2017-03-01T11:49:00Z</dcterms:created>
  <dcterms:modified xsi:type="dcterms:W3CDTF">2022-02-11T11:35:00Z</dcterms:modified>
</cp:coreProperties>
</file>